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6859" w14:textId="4C997D42" w:rsidR="006D036F" w:rsidRPr="006D036F" w:rsidRDefault="006D036F" w:rsidP="006D036F">
      <w:pPr>
        <w:jc w:val="center"/>
        <w:rPr>
          <w:b/>
          <w:bCs/>
        </w:rPr>
      </w:pPr>
      <w:bookmarkStart w:id="0" w:name="_GoBack"/>
      <w:bookmarkEnd w:id="0"/>
      <w:r>
        <w:rPr>
          <w:b/>
          <w:bCs/>
        </w:rPr>
        <w:t xml:space="preserve">Apéndice </w:t>
      </w:r>
      <w:r w:rsidR="00A86B79">
        <w:rPr>
          <w:b/>
          <w:bCs/>
        </w:rPr>
        <w:t>B</w:t>
      </w:r>
      <w:r>
        <w:rPr>
          <w:b/>
          <w:bCs/>
        </w:rPr>
        <w:t xml:space="preserve">. </w:t>
      </w:r>
      <w:r w:rsidRPr="006D036F">
        <w:rPr>
          <w:b/>
          <w:bCs/>
        </w:rPr>
        <w:t>Análisis de Oferta y Demanda</w:t>
      </w:r>
    </w:p>
    <w:p w14:paraId="3BCDDA56" w14:textId="633DE471" w:rsidR="006D036F" w:rsidRDefault="006D036F" w:rsidP="006D036F"/>
    <w:p w14:paraId="660DE2FF" w14:textId="77777777" w:rsidR="006D608F" w:rsidRPr="006D608F" w:rsidRDefault="006D608F" w:rsidP="006D608F">
      <w:pPr>
        <w:pStyle w:val="PARRAFOS"/>
      </w:pPr>
      <w:r>
        <w:t xml:space="preserve">El mercado colombiano de bebidas alcohólicas se caracteriza por una alta concentración en </w:t>
      </w:r>
      <w:r w:rsidRPr="006D608F">
        <w:t>la categoría de bebidas fermentadas, con la cerveza como líder indiscutible. Este dominio se refleja tanto en el volumen como en el valor de las ventas. Según datos del Instituto Español de Comercio Exterior (ICEX), la cerveza representa aproximadamente el 75% del mercado de bebidas alcohólicas en Colombia, lo que demuestra la preferencia de los consumidores por este tipo de producto. En términos de producción, la cerveza es casi en su totalidad elaborada localmente, con un 97,5% de la producción bajo el control de Bavaria, parte del grupo AB InBev, lo que establece un monopolio efectivo en este segmento.</w:t>
      </w:r>
    </w:p>
    <w:p w14:paraId="2B68BD4A" w14:textId="2C2C4C3B" w:rsidR="006D608F" w:rsidRPr="006D608F" w:rsidRDefault="006D608F" w:rsidP="006D608F">
      <w:pPr>
        <w:pStyle w:val="PARRAFOS"/>
      </w:pPr>
      <w:r w:rsidRPr="006D608F">
        <w:t>La oferta de bebidas alcohólicas en Colombia está dominada por grandes conglomerados, con Bavaria liderando la producción de cerveza. En contraste, la producción de otros tipos de bebidas alcohólicas fermentadas, como vinos frutales y licores artesanales, es marginal. En el departamento de Santander, la situación es similar, con una presencia limitada de productores locales en este nicho específico.</w:t>
      </w:r>
      <w:r>
        <w:t xml:space="preserve">  </w:t>
      </w:r>
      <w:r w:rsidRPr="006D608F">
        <w:t>Bavaria, como parte del grupo AB InBev, tiene una influencia dominante en el mercado de bebidas alcohólicas en Colombia, particularmente en el segmento de la cerveza. Su control sobre la producción y distribución de cerveza en el país representa un desafío significativo para cualquier nueva empresa que busque entrar en el mercado de bebidas alcohólicas fermentadas. Sin embargo, el licor de mandarina no compite directamente con la cerveza, sino que se posiciona en un nicho diferente, lo que podría mitigar el impacto de la competencia con Bavaria.</w:t>
      </w:r>
    </w:p>
    <w:p w14:paraId="25F91117" w14:textId="2DA21403" w:rsidR="006D608F" w:rsidRPr="006D608F" w:rsidRDefault="00884BF2" w:rsidP="006D608F">
      <w:pPr>
        <w:pStyle w:val="PARRAFOS"/>
      </w:pPr>
      <w:r w:rsidRPr="00725A83">
        <w:t>En 2023, solo el 0,021</w:t>
      </w:r>
      <w:r w:rsidR="006D608F" w:rsidRPr="00725A83">
        <w:t>% de las empresas registradas en Santander estaban bajo el código CIIU 1102, que incluye la elaboración de bebidas fermentadas no destiladas, excluyendo la cerveza.</w:t>
      </w:r>
      <w:r w:rsidR="006D608F" w:rsidRPr="006D608F">
        <w:t xml:space="preserve"> Este bajo porcentaje refleja una oportunidad considerable para la </w:t>
      </w:r>
      <w:r w:rsidR="006D608F" w:rsidRPr="006D608F">
        <w:lastRenderedPageBreak/>
        <w:t>introducción de nuevos productos en este segmento. Las empresas registradas bajo este código en Santander reportaron ventas de aproximadamente $4.177 millones de pesos en 2023, lo que representa una fracción mínima del mercado total de bebidas alcohólicas en la región, lo que indica una competencia limitada y un nicho subatendido.</w:t>
      </w:r>
    </w:p>
    <w:p w14:paraId="37C2FA1E" w14:textId="77777777" w:rsidR="006D608F" w:rsidRPr="006D608F" w:rsidRDefault="006D608F" w:rsidP="006D608F">
      <w:pPr>
        <w:pStyle w:val="PARRAFOS"/>
      </w:pPr>
      <w:r w:rsidRPr="006D608F">
        <w:t>En términos de competencia, el mercado de bebidas alcohólicas en Colombia presenta una alta concentración en pocas manos, especialmente en el segmento de la cerveza, lo que puede dificultar la entrada de nuevos jugadores. Sin embargo, en el nicho de licores fermentados no destilados, la competencia es significativamente menor. Esto se debe a la escasa cantidad de productores locales que se enfocan en este tipo de productos, lo que abre una ventana de oportunidad para la innovación y la diferenciación en el mercado.</w:t>
      </w:r>
    </w:p>
    <w:p w14:paraId="4E02342E" w14:textId="77777777" w:rsidR="006D608F" w:rsidRPr="006D608F" w:rsidRDefault="006D608F" w:rsidP="006D608F">
      <w:pPr>
        <w:pStyle w:val="PARRAFOS"/>
      </w:pPr>
      <w:r w:rsidRPr="006D608F">
        <w:t>El análisis del mercado regional en Santander muestra que la mayoría de los productores locales de bebidas alcohólicas fermentadas son pequeñas empresas artesanales. Estas empresas, aunque limitadas en su capacidad de producción, cuentan con una oferta altamente diferenciada que puede atraer a un nicho específico de consumidores que buscan productos únicos y de alta calidad. La introducción de un licor de mandarina podría beneficiarse de esta tendencia, capturando la atención de consumidores interesados en productos locales y artesanales.</w:t>
      </w:r>
    </w:p>
    <w:p w14:paraId="09C0C27F" w14:textId="77777777" w:rsidR="006D608F" w:rsidRPr="006D608F" w:rsidRDefault="006D608F" w:rsidP="006D608F">
      <w:pPr>
        <w:pStyle w:val="PARRAFOS"/>
      </w:pPr>
      <w:r w:rsidRPr="006D608F">
        <w:t xml:space="preserve">El comportamiento de los oferentes en el mercado de bebidas alcohólicas fermentadas en Colombia, y particularmente en Santander, está marcado por una alta concentración de la producción en unas pocas empresas grandes, especialmente en el segmento de la cerveza. Sin embargo, los pequeños productores artesanales de licores fermentados no destilados tienden a enfocarse en nichos de mercado específicos, donde la calidad y la autenticidad del producto son los principales diferenciadores. Estos productores suelen operar en mercados locales y </w:t>
      </w:r>
      <w:r w:rsidRPr="006D608F">
        <w:lastRenderedPageBreak/>
        <w:t>se caracterizan por un enfoque en la producción a pequeña escala, con un alto nivel de atención al detalle y un fuerte vínculo con la comunidad local.</w:t>
      </w:r>
    </w:p>
    <w:p w14:paraId="42F232D7" w14:textId="5B923E27" w:rsidR="006D608F" w:rsidRDefault="006D608F" w:rsidP="006D608F">
      <w:pPr>
        <w:pStyle w:val="PARRAFOS"/>
      </w:pPr>
      <w:r w:rsidRPr="006D608F">
        <w:t>Estos oferentes enfrentan desafíos como la limitada capacidad de producción, la falta de acceso a canales de distribución masivos y la competencia de grandes conglomerados. No obstante, también tienen ventajas competitivas, como la capacidad de ofrecer productos auténticos y personalizados que pueden resonar con consumidores que buscan experiencias únicas y que valoran la sostenibilidad y el apoyo a la economía local.</w:t>
      </w:r>
    </w:p>
    <w:p w14:paraId="0176F003" w14:textId="549DCFEF" w:rsidR="006D608F" w:rsidRDefault="006D608F" w:rsidP="006D608F">
      <w:pPr>
        <w:pStyle w:val="PARRAFOS"/>
      </w:pPr>
      <w:r>
        <w:t>Como esa marca busca otras y complementa el análisis mencionando características, porcentaje de alcohol, y precio tanto en tiendas y supermercados como en discotecas y bares, es relevante considerar las presentaciones comerciales habituales de productos similares en el mercado colombiano, especialmente los licores con sabores frutales que ya tienen una presencia establecida. Marcas como Bacardí han explorado este segmento con variantes como Bacardí Mojito, Bacardí Limón y Bacardí Mandarina, disponibles tanto en tiendas y supermercados como en bares y discotecas. Estos productos, aunque atractivos, se basan en sabores artificiales en lugar de ingredientes naturales. Por ejemplo, Bacardí Mojito combina ron con menta y limón, presentándose en botellas de 750 ml con un contenido alcohólico de aproximadamente 15-21%, y se vende entre $50,000 y $140,000 COP dependiendo del punto de venta. Bacardí Limón y Bacardí Mandarina ofrecen perfiles cítricos y de mandarina, respectivamente, con precios similares en diferentes canales de distribución.</w:t>
      </w:r>
    </w:p>
    <w:p w14:paraId="677911D9" w14:textId="0BC856DF" w:rsidR="006D608F" w:rsidRDefault="006D608F" w:rsidP="006D608F">
      <w:pPr>
        <w:pStyle w:val="PARRAFOS"/>
      </w:pPr>
      <w:r>
        <w:t xml:space="preserve">Estos productos de Bacardí, aunque populares, utilizan sabores artificiales, lo que representa una desventaja frente a un licor de mandarina artesanal que emplea ingredientes naturales. El mercado colombiano muestra una tendencia creciente hacia productos que destacan por su autenticidad y conexión con ingredientes locales. Un licor de mandarina, elaborado con mandarina fresca de la región de Santander, podría diferenciarse </w:t>
      </w:r>
      <w:r>
        <w:lastRenderedPageBreak/>
        <w:t>significativamente al ofrecer un sabor más genuino y una historia de origen atractiva para los consumidores que valoran la calidad y la autenticidad. En términos de precios, el licor de mandarina podría posicionarse entre $</w:t>
      </w:r>
      <w:r w:rsidR="00FC3178">
        <w:t>5</w:t>
      </w:r>
      <w:r>
        <w:t>5,000 y $</w:t>
      </w:r>
      <w:r w:rsidR="00FC3178">
        <w:t>7</w:t>
      </w:r>
      <w:r>
        <w:t>5,000 COP en tiendas y supermercados, y entre $100,000 y $150,000 COP en discotecas y bares, reflejando su calidad y origen natural.</w:t>
      </w:r>
    </w:p>
    <w:p w14:paraId="082AD4E3" w14:textId="77777777" w:rsidR="006D608F" w:rsidRDefault="006D608F" w:rsidP="006D608F">
      <w:pPr>
        <w:pStyle w:val="PARRAFOS"/>
      </w:pPr>
      <w:r>
        <w:t>Además de Bacardí, otras marcas como Smirnoff, Absolut, José Cuervo y Malibu también operan en el mismo segmento de mercado ofreciendo licores con sabores frutales. Smirnoff, por ejemplo, ofrece Smirnoff Ice en variantes como Original, Green Apple y Raspberry, con precios que van desde $5,000 a $20,000 COP dependiendo del tamaño y el punto de venta. Absolut Vodka presenta una serie de sabores como Citron, Raspberry y Mango, con precios que oscilan entre $70,000 y $200,000 COP. José Cuervo ofrece margaritas listas para consumir en sabores como Classic, Strawberry Lime y Mango, con precios que varían entre $45,000 y $120,000 COP. Malibu, conocida por su ron de coco, también ofrece variantes como Mango y Passion Fruit, con precios que van de $50,000 a $150,000 COP.</w:t>
      </w:r>
    </w:p>
    <w:p w14:paraId="21775BB2" w14:textId="77777777" w:rsidR="006D608F" w:rsidRDefault="006D608F" w:rsidP="006D608F">
      <w:pPr>
        <w:pStyle w:val="PARRAFOS"/>
      </w:pPr>
      <w:r>
        <w:t>En comparación con estos productos, el licor de mandarina artesanal puede posicionarse como una opción premium destacando su autenticidad y el uso de ingredientes naturales. Mientras muchas de las opciones mencionadas se basan en sabores artificiales, el licor de mandarina puede aprovechar la creciente demanda por productos naturales y de origen local. Su precio competitivo, entre $45,000 y $55,000 COP en tiendas y entre $100,000 y $150,000 COP en discotecas y bares, permitirá reflejar su calidad superior y origen natural, ofreciendo una alternativa local y auténtica a los productos internacionales. Este posicionamiento no solo le permite competir en términos de calidad y autenticidad, sino que también le otorga una ventaja en un mercado donde la diferenciación y la conexión con las raíces culturales son cruciales para la preferencia del consumidor.</w:t>
      </w:r>
    </w:p>
    <w:p w14:paraId="712A5829" w14:textId="6B410058" w:rsidR="006D608F" w:rsidRDefault="00FC3178" w:rsidP="00FC3178">
      <w:pPr>
        <w:pStyle w:val="PARRAFOS"/>
      </w:pPr>
      <w:r>
        <w:lastRenderedPageBreak/>
        <w:t>Por otra parte, vale mencionar que l</w:t>
      </w:r>
      <w:r w:rsidR="006D608F">
        <w:t>a demanda de bebidas alcohólicas en Colombia ha mostrado un crecimiento constante, especialmente en las últimas décadas, impulsado en gran medida por el aumento del consumo de cerveza. Sin embargo, hay una creciente tendencia hacia la diversificación del consumo, con un interés creciente en productos que ofrecen valor agregado, como bebidas alcohólicas artesanales y fermentadas no destiladas.</w:t>
      </w:r>
    </w:p>
    <w:p w14:paraId="00851E3A" w14:textId="77777777" w:rsidR="006D608F" w:rsidRDefault="006D608F" w:rsidP="00FC3178">
      <w:pPr>
        <w:pStyle w:val="PARRAFOS"/>
      </w:pPr>
      <w:r>
        <w:t>En el contexto del departamento de Santander, la demanda refleja las tendencias nacionales, con una alta preferencia por la cerveza, pero con una creciente curiosidad y demanda por productos que ofrecen una experiencia de consumo única. Esto incluye un interés en bebidas que utilicen ingredientes locales y que se alineen con las tendencias de consumo responsable y la sostenibilidad.</w:t>
      </w:r>
    </w:p>
    <w:p w14:paraId="2DA0CE9B" w14:textId="77777777" w:rsidR="006D608F" w:rsidRDefault="006D608F" w:rsidP="00FC3178">
      <w:pPr>
        <w:pStyle w:val="PARRAFOS"/>
      </w:pPr>
      <w:r>
        <w:t>El comportamiento de los consumidores en el mercado de bebidas alcohólicas en Colombia está influenciado por varios factores, incluyendo las preferencias culturales, la disponibilidad de productos y las tendencias de consumo globales. En los últimos años, se ha observado un cambio en las preferencias de los consumidores hacia productos más sofisticados y con mayor valor agregado, como las bebidas artesanales y las que utilizan ingredientes naturales y locales.</w:t>
      </w:r>
    </w:p>
    <w:p w14:paraId="0D22E76B" w14:textId="77777777" w:rsidR="006D608F" w:rsidRDefault="006D608F" w:rsidP="00FC3178">
      <w:pPr>
        <w:pStyle w:val="PARRAFOS"/>
      </w:pPr>
      <w:r>
        <w:t>En Santander, los consumidores han mostrado una creciente preferencia por productos que no solo cumplan con sus expectativas de calidad, sino que también ofrezcan un vínculo con la región y sus tradiciones. Esto es particularmente relevante en el contexto del licor de mandarina, que puede posicionarse como un producto que refleja la identidad cultural de la región y que ofrece una experiencia de consumo única.</w:t>
      </w:r>
    </w:p>
    <w:p w14:paraId="0F149A33" w14:textId="77777777" w:rsidR="006D608F" w:rsidRDefault="006D608F" w:rsidP="00FC3178">
      <w:pPr>
        <w:pStyle w:val="PARRAFOS"/>
      </w:pPr>
      <w:r>
        <w:t xml:space="preserve">El consumo per cápita de bebidas alcohólicas en Colombia está dominado por la cerveza, con un consumo estimado de 51 litros por persona al año, según datos de Euromonitor International. Sin embargo, el consumo de otras bebidas alcohólicas </w:t>
      </w:r>
      <w:r>
        <w:lastRenderedPageBreak/>
        <w:t>fermentadas, como los vinos frutales y los licores artesanales, aunque menor, está en aumento, impulsado por un creciente interés en productos que ofrecen una experiencia diferenciada.</w:t>
      </w:r>
    </w:p>
    <w:p w14:paraId="6BBA0EF0" w14:textId="77777777" w:rsidR="006D608F" w:rsidRDefault="006D608F" w:rsidP="00FC3178">
      <w:pPr>
        <w:pStyle w:val="PARRAFOS"/>
      </w:pPr>
      <w:r>
        <w:t>En Colombia, las bebidas alcohólicas están fuertemente asociadas con la celebración y el disfrute social. La cerveza, en particular, es la bebida preferida en reuniones sociales, eventos deportivos y celebraciones familiares. Sin embargo, hay una creciente apreciación por bebidas que ofrecen algo más que el simple contenido alcohólico, productos que cuentan una historia, que se conectan con la tradición y que son percibidos como más saludables o artesanales.</w:t>
      </w:r>
    </w:p>
    <w:p w14:paraId="5BDC0CC0" w14:textId="5F227E71" w:rsidR="006D608F" w:rsidRDefault="006D608F" w:rsidP="00FC3178">
      <w:pPr>
        <w:pStyle w:val="PARRAFOS"/>
      </w:pPr>
      <w:r>
        <w:t>El licor de mandarina tiene el potencial de aprovechar estas asociaciones culturales, posicionándose como una bebida que no solo es ideal para celebraciones, sino que también ofrece un sabor auténtico y una conexión con la cultura y el patrimonio de Santander. Esto es especialmente relevante en el contexto del turismo, donde los visitantes buscan productos que reflejen la identidad local y que ofrezcan una experiencia auténtica.</w:t>
      </w:r>
    </w:p>
    <w:p w14:paraId="4959AEBC" w14:textId="10913B8A" w:rsidR="006D608F" w:rsidRDefault="006D608F" w:rsidP="00FC3178">
      <w:pPr>
        <w:pStyle w:val="PARRAFOS"/>
      </w:pPr>
      <w:r w:rsidRPr="006D608F">
        <w:t>La presencia de Bavaria en el mercado también ha influido en las expectativas de los consumidores en términos de precio, calidad y disponibilidad. Esto significa que cualquier nuevo producto, como el licor de mandarina, deberá encontrar formas de diferenciarse claramente para capturar la atención de los consumidores y establecer una base de clientes leales.</w:t>
      </w:r>
    </w:p>
    <w:p w14:paraId="0EBC93AB" w14:textId="42346C14" w:rsidR="006D608F" w:rsidRDefault="00FC3178" w:rsidP="00FC3178">
      <w:pPr>
        <w:pStyle w:val="PARRAFOS"/>
      </w:pPr>
      <w:r>
        <w:t xml:space="preserve">Por otra parte, vale mencionar la estacionalidad de consumo de este tipo de productos. </w:t>
      </w:r>
      <w:r w:rsidR="006D608F">
        <w:t xml:space="preserve">La demanda de bebidas alcohólicas en Colombia, y en particular de productos como el licor de mandarina, puede ser estacional. Se observa un aumento en el consumo durante las festividades de fin de año, en Semana Santa y en las ferias y fiestas regionales, cuando las personas tienden a reunirse y celebrar. </w:t>
      </w:r>
    </w:p>
    <w:p w14:paraId="226DD4EF" w14:textId="77777777" w:rsidR="006D608F" w:rsidRDefault="006D608F" w:rsidP="00FC3178">
      <w:pPr>
        <w:pStyle w:val="PARRAFOS"/>
      </w:pPr>
      <w:r>
        <w:lastRenderedPageBreak/>
        <w:t>El mercado de licores en Colombia está compuesto principalmente por destilados como el aguardiente, el ron y el whisky, que juntos representan el 19% del mercado en términos de valor. Sin embargo, los licores fermentados, como los vinos y sidras, aunque menos predominantes, están viendo un aumento en su participación debido al creciente interés en productos que ofrezcan un sabor distintivo y una experiencia de consumo diferente.</w:t>
      </w:r>
    </w:p>
    <w:p w14:paraId="6A8E9A21" w14:textId="77777777" w:rsidR="006D608F" w:rsidRDefault="006D608F" w:rsidP="00FC3178">
      <w:pPr>
        <w:pStyle w:val="PARRAFOS"/>
      </w:pPr>
      <w:r>
        <w:t>En Santander, el mercado de licores es pequeño en comparación con otras regiones del país, lo que sugiere que existe un espacio significativo para la introducción de nuevos productos. El licor de mandarina podría llenar este nicho, ofreciendo un producto que es tanto local como único, y que podría atraer a consumidores que buscan algo diferente a las opciones tradicionales de licores.</w:t>
      </w:r>
    </w:p>
    <w:p w14:paraId="6D5B469E" w14:textId="2A675A18" w:rsidR="006D608F" w:rsidRDefault="00FC3178" w:rsidP="00FC3178">
      <w:pPr>
        <w:pStyle w:val="PARRAFOS"/>
      </w:pPr>
      <w:r>
        <w:t>Dentro de los productos sustitutos se destacan l</w:t>
      </w:r>
      <w:r w:rsidR="006D608F">
        <w:t xml:space="preserve">as bebidas fermentadas, como el vino y la cerveza, </w:t>
      </w:r>
      <w:r>
        <w:t xml:space="preserve">las cuales </w:t>
      </w:r>
      <w:r w:rsidR="006D608F">
        <w:t>siguen siendo los principales competidores en el mercado de bebidas alcohólicas en Colombia. Sin embargo, el licor de mandarina tiene la ventaja de estar en un nicho específico que aún no está saturado, lo que le permite posicionarse como una alternativa única y local a estos productos más establecidos.</w:t>
      </w:r>
    </w:p>
    <w:p w14:paraId="5FD93302" w14:textId="77777777" w:rsidR="006D608F" w:rsidRDefault="006D608F" w:rsidP="00FC3178">
      <w:pPr>
        <w:pStyle w:val="PARRAFOS"/>
      </w:pPr>
      <w:r>
        <w:t>Los destilados, aunque representan una menor participación en el mercado en comparación con las bebidas fermentadas, son competidores importantes en el segmento de licores. El licor de mandarina, con su perfil de sabor distintivo y su conexión con la tradición local, puede competir en este segmento ofreciendo algo que los destilados tradicionales no pueden: una experiencia de consumo que es tanto auténtica como innovadora.</w:t>
      </w:r>
    </w:p>
    <w:p w14:paraId="0D1375F6" w14:textId="31437DF7" w:rsidR="006D608F" w:rsidRDefault="00FC3178" w:rsidP="00FC3178">
      <w:pPr>
        <w:pStyle w:val="PARRAFOS"/>
      </w:pPr>
      <w:r>
        <w:t>Explorando la oferta local, La</w:t>
      </w:r>
      <w:r w:rsidR="006D608F">
        <w:t xml:space="preserve"> rivalidad en el mercado de bebidas alcohólicas en Santander es alta en términos generales, debido a la presencia de grandes competidores como Bavaria en el segmento de la cerveza. Sin embargo, en el nicho específico de bebidas </w:t>
      </w:r>
      <w:r w:rsidR="006D608F">
        <w:lastRenderedPageBreak/>
        <w:t>alcohólicas fermentadas no destiladas, la competencia es relativamente baja, lo que sugiere una oportunidad para que nuevas empresas ingresen al mercado con productos diferenciados.</w:t>
      </w:r>
    </w:p>
    <w:p w14:paraId="2522483E" w14:textId="77777777" w:rsidR="00FC3178" w:rsidRPr="00357FDE" w:rsidRDefault="00FC3178" w:rsidP="00FC3178">
      <w:r w:rsidRPr="00357FDE">
        <w:t>En el 2023 en Santander se registraron 94 empresas bajo el código CIIU 4632 “Comercio al por mayor de bebidas y tabaco”. Como se puede observar en la Figura 4, estas empresas registraron un total de ventas de $ 48.992 millones de pesos. Cabe aclarar que la categoría de empresas mencionada como “Otros” corresponde a las 88 empresas restantes.</w:t>
      </w:r>
    </w:p>
    <w:p w14:paraId="2F3A3429" w14:textId="77777777" w:rsidR="00FC3178" w:rsidRPr="00CD7BDD" w:rsidRDefault="00FC3178" w:rsidP="00FC3178">
      <w:pPr>
        <w:pStyle w:val="Figuras"/>
        <w:rPr>
          <w:b/>
          <w:bCs/>
          <w:color w:val="000000" w:themeColor="text1"/>
        </w:rPr>
      </w:pPr>
      <w:r w:rsidRPr="00357FDE">
        <w:rPr>
          <w:b/>
          <w:bCs/>
          <w:i w:val="0"/>
          <w:iCs w:val="0"/>
          <w:color w:val="000000" w:themeColor="text1"/>
        </w:rPr>
        <w:t xml:space="preserve">Figura </w:t>
      </w:r>
      <w:r w:rsidRPr="00357FDE">
        <w:rPr>
          <w:b/>
          <w:bCs/>
          <w:i w:val="0"/>
          <w:iCs w:val="0"/>
          <w:color w:val="000000" w:themeColor="text1"/>
        </w:rPr>
        <w:fldChar w:fldCharType="begin"/>
      </w:r>
      <w:r w:rsidRPr="00357FDE">
        <w:rPr>
          <w:b/>
          <w:bCs/>
          <w:i w:val="0"/>
          <w:iCs w:val="0"/>
          <w:color w:val="000000" w:themeColor="text1"/>
        </w:rPr>
        <w:instrText xml:space="preserve"> SEQ Figura \* ARABIC </w:instrText>
      </w:r>
      <w:r w:rsidRPr="00357FDE">
        <w:rPr>
          <w:b/>
          <w:bCs/>
          <w:i w:val="0"/>
          <w:iCs w:val="0"/>
          <w:color w:val="000000" w:themeColor="text1"/>
        </w:rPr>
        <w:fldChar w:fldCharType="separate"/>
      </w:r>
      <w:r w:rsidRPr="00357FDE">
        <w:rPr>
          <w:b/>
          <w:bCs/>
          <w:i w:val="0"/>
          <w:iCs w:val="0"/>
          <w:noProof/>
          <w:color w:val="000000" w:themeColor="text1"/>
        </w:rPr>
        <w:t>4</w:t>
      </w:r>
      <w:r w:rsidRPr="00357FDE">
        <w:rPr>
          <w:b/>
          <w:bCs/>
          <w:i w:val="0"/>
          <w:iCs w:val="0"/>
          <w:color w:val="000000" w:themeColor="text1"/>
        </w:rPr>
        <w:fldChar w:fldCharType="end"/>
      </w:r>
      <w:r w:rsidRPr="00CD7BDD">
        <w:rPr>
          <w:b/>
          <w:bCs/>
          <w:color w:val="000000" w:themeColor="text1"/>
        </w:rPr>
        <w:br/>
      </w:r>
      <w:r w:rsidRPr="00CD7BDD">
        <w:rPr>
          <w:iCs w:val="0"/>
          <w:color w:val="000000" w:themeColor="text1"/>
        </w:rPr>
        <w:t>Ventas 2023 Santander CIIU 4632</w:t>
      </w:r>
    </w:p>
    <w:p w14:paraId="66EFE73A" w14:textId="77777777" w:rsidR="00FC3178" w:rsidRPr="00CD7BDD" w:rsidRDefault="00FC3178" w:rsidP="00FC3178">
      <w:pPr>
        <w:jc w:val="center"/>
        <w:rPr>
          <w:noProof/>
          <w:color w:val="000000" w:themeColor="text1"/>
          <w:szCs w:val="24"/>
          <w:lang w:eastAsia="es-CO"/>
        </w:rPr>
      </w:pPr>
      <w:r w:rsidRPr="00CD7BDD">
        <w:rPr>
          <w:noProof/>
          <w:color w:val="000000" w:themeColor="text1"/>
          <w:lang w:eastAsia="es-CO"/>
        </w:rPr>
        <w:drawing>
          <wp:inline distT="0" distB="0" distL="0" distR="0" wp14:anchorId="2B9B7CED" wp14:editId="07146A51">
            <wp:extent cx="4573600" cy="2707182"/>
            <wp:effectExtent l="0" t="0" r="17780" b="17145"/>
            <wp:docPr id="1"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BDA94B-3DEB-D2CC-2634-B37386E64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C869036" w14:textId="77777777" w:rsidR="00FC3178" w:rsidRPr="008E6DA0" w:rsidRDefault="00FC3178" w:rsidP="00FC3178">
      <w:pPr>
        <w:pStyle w:val="Descripcin"/>
        <w:keepNext/>
        <w:spacing w:after="0"/>
        <w:rPr>
          <w:i w:val="0"/>
          <w:color w:val="000000" w:themeColor="text1"/>
          <w:sz w:val="20"/>
          <w:szCs w:val="22"/>
        </w:rPr>
      </w:pPr>
      <w:r w:rsidRPr="008E6DA0">
        <w:rPr>
          <w:color w:val="000000" w:themeColor="text1"/>
          <w:sz w:val="20"/>
          <w:szCs w:val="22"/>
        </w:rPr>
        <w:t xml:space="preserve">Nota. </w:t>
      </w:r>
      <w:r w:rsidRPr="008E6DA0">
        <w:rPr>
          <w:i w:val="0"/>
          <w:color w:val="000000" w:themeColor="text1"/>
          <w:sz w:val="20"/>
          <w:szCs w:val="22"/>
        </w:rPr>
        <w:t>Adaptado de Compite 360, 2023.</w:t>
      </w:r>
    </w:p>
    <w:p w14:paraId="71572FEC" w14:textId="77777777" w:rsidR="00FC3178" w:rsidRPr="00CD7BDD" w:rsidRDefault="00FC3178" w:rsidP="00FC3178">
      <w:pPr>
        <w:pStyle w:val="PARRAFOS"/>
        <w:rPr>
          <w:rFonts w:cs="Times New Roman"/>
          <w:color w:val="000000" w:themeColor="text1"/>
        </w:rPr>
      </w:pPr>
      <w:bookmarkStart w:id="1" w:name="_Toc96491929"/>
      <w:r w:rsidRPr="00357FDE">
        <w:rPr>
          <w:rFonts w:cs="Times New Roman"/>
          <w:color w:val="000000" w:themeColor="text1"/>
        </w:rPr>
        <w:t>En la Figura 5, se puede evidenciar el Top 4 de las empresas registradas en el mismo año en Santander bajo el código CIIU 1102 “</w:t>
      </w:r>
      <w:bookmarkEnd w:id="1"/>
      <w:r w:rsidRPr="00357FDE">
        <w:rPr>
          <w:rFonts w:cs="Times New Roman"/>
          <w:color w:val="000000" w:themeColor="text1"/>
        </w:rPr>
        <w:t>Elaboración de bebidas fermentadas no destiladas”, las cuales, registraron ventas por valor de $ 4.177 millones de pesos, esta cifra corresponde a tan solo 8,526% de las ventas mencionadas para el CIIU 4632. Cabe resaltar que el código CIIU 1102 debe sus ventas en gran medida a los vinos.</w:t>
      </w:r>
      <w:r w:rsidRPr="00CD7BDD">
        <w:rPr>
          <w:rFonts w:cs="Times New Roman"/>
          <w:color w:val="000000" w:themeColor="text1"/>
        </w:rPr>
        <w:t xml:space="preserve">                                                                                                              </w:t>
      </w:r>
    </w:p>
    <w:p w14:paraId="38D65570" w14:textId="77777777" w:rsidR="00FC3178" w:rsidRPr="00CD7BDD" w:rsidRDefault="00FC3178" w:rsidP="00FC3178">
      <w:pPr>
        <w:pStyle w:val="Figuras"/>
        <w:rPr>
          <w:b/>
          <w:bCs/>
          <w:color w:val="000000" w:themeColor="text1"/>
        </w:rPr>
      </w:pPr>
      <w:r w:rsidRPr="00357FDE">
        <w:rPr>
          <w:b/>
          <w:bCs/>
          <w:i w:val="0"/>
          <w:iCs w:val="0"/>
          <w:color w:val="000000" w:themeColor="text1"/>
        </w:rPr>
        <w:lastRenderedPageBreak/>
        <w:t xml:space="preserve">Figura </w:t>
      </w:r>
      <w:r w:rsidRPr="00357FDE">
        <w:rPr>
          <w:b/>
          <w:bCs/>
          <w:i w:val="0"/>
          <w:iCs w:val="0"/>
          <w:color w:val="000000" w:themeColor="text1"/>
        </w:rPr>
        <w:fldChar w:fldCharType="begin"/>
      </w:r>
      <w:r w:rsidRPr="00357FDE">
        <w:rPr>
          <w:b/>
          <w:bCs/>
          <w:i w:val="0"/>
          <w:iCs w:val="0"/>
          <w:color w:val="000000" w:themeColor="text1"/>
        </w:rPr>
        <w:instrText xml:space="preserve"> SEQ Figura \* ARABIC </w:instrText>
      </w:r>
      <w:r w:rsidRPr="00357FDE">
        <w:rPr>
          <w:b/>
          <w:bCs/>
          <w:i w:val="0"/>
          <w:iCs w:val="0"/>
          <w:color w:val="000000" w:themeColor="text1"/>
        </w:rPr>
        <w:fldChar w:fldCharType="separate"/>
      </w:r>
      <w:r w:rsidRPr="00357FDE">
        <w:rPr>
          <w:b/>
          <w:bCs/>
          <w:i w:val="0"/>
          <w:iCs w:val="0"/>
          <w:noProof/>
          <w:color w:val="000000" w:themeColor="text1"/>
        </w:rPr>
        <w:t>5</w:t>
      </w:r>
      <w:r w:rsidRPr="00357FDE">
        <w:rPr>
          <w:b/>
          <w:bCs/>
          <w:i w:val="0"/>
          <w:iCs w:val="0"/>
          <w:color w:val="000000" w:themeColor="text1"/>
        </w:rPr>
        <w:fldChar w:fldCharType="end"/>
      </w:r>
      <w:r w:rsidRPr="00357FDE">
        <w:rPr>
          <w:b/>
          <w:bCs/>
          <w:i w:val="0"/>
          <w:iCs w:val="0"/>
          <w:color w:val="000000" w:themeColor="text1"/>
        </w:rPr>
        <w:br/>
      </w:r>
      <w:r w:rsidRPr="00CD7BDD">
        <w:rPr>
          <w:iCs w:val="0"/>
          <w:color w:val="000000" w:themeColor="text1"/>
        </w:rPr>
        <w:t>Ventas 2023 Santander CIIU 1102</w:t>
      </w:r>
    </w:p>
    <w:p w14:paraId="11988853" w14:textId="77777777" w:rsidR="00FC3178" w:rsidRPr="00CD7BDD" w:rsidRDefault="00FC3178" w:rsidP="00FC3178">
      <w:pPr>
        <w:jc w:val="center"/>
        <w:rPr>
          <w:color w:val="000000" w:themeColor="text1"/>
          <w:lang w:val="es-ES"/>
        </w:rPr>
      </w:pPr>
      <w:r w:rsidRPr="00CD7BDD">
        <w:rPr>
          <w:noProof/>
          <w:color w:val="000000" w:themeColor="text1"/>
          <w:lang w:eastAsia="es-CO"/>
        </w:rPr>
        <w:drawing>
          <wp:inline distT="0" distB="0" distL="0" distR="0" wp14:anchorId="353F4D37" wp14:editId="5881FBC3">
            <wp:extent cx="4572000" cy="2743200"/>
            <wp:effectExtent l="0" t="0" r="0" b="0"/>
            <wp:docPr id="2" name="Gráfico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B9E4C0-8C9F-D435-D1C7-860F250969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3B29B71" w14:textId="77777777" w:rsidR="00FC3178" w:rsidRPr="00CD7BDD" w:rsidRDefault="00FC3178" w:rsidP="00FC3178">
      <w:pPr>
        <w:pStyle w:val="Descripcin"/>
        <w:keepNext/>
        <w:spacing w:after="0"/>
        <w:rPr>
          <w:i w:val="0"/>
          <w:color w:val="000000" w:themeColor="text1"/>
          <w:szCs w:val="20"/>
        </w:rPr>
      </w:pPr>
      <w:r w:rsidRPr="00CD7BDD">
        <w:rPr>
          <w:color w:val="000000" w:themeColor="text1"/>
          <w:szCs w:val="20"/>
        </w:rPr>
        <w:t xml:space="preserve">Nota. </w:t>
      </w:r>
      <w:r w:rsidRPr="00CD7BDD">
        <w:rPr>
          <w:iCs w:val="0"/>
          <w:color w:val="000000" w:themeColor="text1"/>
          <w:szCs w:val="20"/>
        </w:rPr>
        <w:t>Adaptado de Compite 360, 2023.</w:t>
      </w:r>
      <w:r w:rsidRPr="00CD7BDD">
        <w:rPr>
          <w:color w:val="000000" w:themeColor="text1"/>
          <w:szCs w:val="20"/>
        </w:rPr>
        <w:t xml:space="preserve"> </w:t>
      </w:r>
    </w:p>
    <w:p w14:paraId="1601F5E0" w14:textId="77777777" w:rsidR="00FC3178" w:rsidRPr="00CD7BDD" w:rsidRDefault="00FC3178" w:rsidP="00FC3178">
      <w:pPr>
        <w:pStyle w:val="PARRAFOS"/>
        <w:rPr>
          <w:rFonts w:cs="Times New Roman"/>
          <w:color w:val="000000" w:themeColor="text1"/>
          <w:lang w:val="es-ES"/>
        </w:rPr>
      </w:pPr>
      <w:r w:rsidRPr="00357FDE">
        <w:rPr>
          <w:rFonts w:cs="Times New Roman"/>
          <w:color w:val="000000" w:themeColor="text1"/>
          <w:lang w:val="es-ES"/>
        </w:rPr>
        <w:t>Adicionalmente, en la Figura 6, se observan las empresas registradas en el mismo año en Santander bajo el código CIIU 1103 “Producción de malta, elaboración de cervezas y otras bebidas malteadas”, se evidencia que estas empresas registraron ventas por valor de $ 101 millones de pesos, lo cual corresponde al 0,206% de las ventas totales registradas en el CIIU 4632. Cabe aclarar que las empresas registradas bajo el código CIIU 4632 no deben la totalidad de sus ventas a las bebidas alcohólicas, pero si corresponden en gran medida a estas.</w:t>
      </w:r>
    </w:p>
    <w:p w14:paraId="64425236" w14:textId="77777777" w:rsidR="00FC3178" w:rsidRPr="00CD7BDD" w:rsidRDefault="00FC3178" w:rsidP="00FC3178">
      <w:pPr>
        <w:pStyle w:val="Figuras"/>
        <w:rPr>
          <w:b/>
          <w:bCs/>
          <w:color w:val="000000" w:themeColor="text1"/>
        </w:rPr>
      </w:pPr>
      <w:r w:rsidRPr="00357FDE">
        <w:rPr>
          <w:b/>
          <w:bCs/>
          <w:i w:val="0"/>
          <w:iCs w:val="0"/>
          <w:color w:val="000000" w:themeColor="text1"/>
        </w:rPr>
        <w:lastRenderedPageBreak/>
        <w:t xml:space="preserve">Figura </w:t>
      </w:r>
      <w:r w:rsidRPr="00357FDE">
        <w:rPr>
          <w:b/>
          <w:bCs/>
          <w:i w:val="0"/>
          <w:iCs w:val="0"/>
          <w:color w:val="000000" w:themeColor="text1"/>
        </w:rPr>
        <w:fldChar w:fldCharType="begin"/>
      </w:r>
      <w:r w:rsidRPr="00357FDE">
        <w:rPr>
          <w:b/>
          <w:bCs/>
          <w:i w:val="0"/>
          <w:iCs w:val="0"/>
          <w:color w:val="000000" w:themeColor="text1"/>
        </w:rPr>
        <w:instrText xml:space="preserve"> SEQ Figura \* ARABIC </w:instrText>
      </w:r>
      <w:r w:rsidRPr="00357FDE">
        <w:rPr>
          <w:b/>
          <w:bCs/>
          <w:i w:val="0"/>
          <w:iCs w:val="0"/>
          <w:color w:val="000000" w:themeColor="text1"/>
        </w:rPr>
        <w:fldChar w:fldCharType="separate"/>
      </w:r>
      <w:r w:rsidRPr="00357FDE">
        <w:rPr>
          <w:b/>
          <w:bCs/>
          <w:i w:val="0"/>
          <w:iCs w:val="0"/>
          <w:noProof/>
          <w:color w:val="000000" w:themeColor="text1"/>
        </w:rPr>
        <w:t>6</w:t>
      </w:r>
      <w:r w:rsidRPr="00357FDE">
        <w:rPr>
          <w:b/>
          <w:bCs/>
          <w:i w:val="0"/>
          <w:iCs w:val="0"/>
          <w:color w:val="000000" w:themeColor="text1"/>
        </w:rPr>
        <w:fldChar w:fldCharType="end"/>
      </w:r>
      <w:r w:rsidRPr="00CD7BDD">
        <w:rPr>
          <w:b/>
          <w:bCs/>
          <w:color w:val="000000" w:themeColor="text1"/>
        </w:rPr>
        <w:br/>
      </w:r>
      <w:r w:rsidRPr="00CD7BDD">
        <w:rPr>
          <w:iCs w:val="0"/>
          <w:color w:val="000000" w:themeColor="text1"/>
        </w:rPr>
        <w:t>Ventas 2023 Santander CIIU 1103</w:t>
      </w:r>
    </w:p>
    <w:p w14:paraId="5F58D887" w14:textId="77777777" w:rsidR="00FC3178" w:rsidRPr="00CD7BDD" w:rsidRDefault="00FC3178" w:rsidP="00FC3178">
      <w:pPr>
        <w:jc w:val="center"/>
        <w:rPr>
          <w:i/>
          <w:color w:val="000000" w:themeColor="text1"/>
          <w:sz w:val="20"/>
        </w:rPr>
      </w:pPr>
      <w:r w:rsidRPr="00CD7BDD">
        <w:rPr>
          <w:noProof/>
          <w:color w:val="000000" w:themeColor="text1"/>
          <w:lang w:eastAsia="es-CO"/>
        </w:rPr>
        <w:drawing>
          <wp:inline distT="0" distB="0" distL="0" distR="0" wp14:anchorId="0DA45E4E" wp14:editId="75C2907A">
            <wp:extent cx="4572000" cy="2743200"/>
            <wp:effectExtent l="0" t="0" r="0" b="0"/>
            <wp:docPr id="5" name="Gráfico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4D61A52-C856-2A9A-48F5-C320D5E9DD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E7796FF" w14:textId="77777777" w:rsidR="00FC3178" w:rsidRPr="00CD7BDD" w:rsidRDefault="00FC3178" w:rsidP="00FC3178">
      <w:pPr>
        <w:rPr>
          <w:i/>
          <w:color w:val="000000" w:themeColor="text1"/>
          <w:sz w:val="20"/>
        </w:rPr>
      </w:pPr>
      <w:r w:rsidRPr="00CD7BDD">
        <w:rPr>
          <w:i/>
          <w:color w:val="000000" w:themeColor="text1"/>
          <w:sz w:val="20"/>
        </w:rPr>
        <w:t xml:space="preserve">Nota. </w:t>
      </w:r>
      <w:r w:rsidRPr="00CD7BDD">
        <w:rPr>
          <w:color w:val="000000" w:themeColor="text1"/>
          <w:sz w:val="20"/>
        </w:rPr>
        <w:t>Adaptado de Compite 360, 2023.</w:t>
      </w:r>
      <w:r w:rsidRPr="00CD7BDD">
        <w:rPr>
          <w:i/>
          <w:color w:val="000000" w:themeColor="text1"/>
          <w:sz w:val="20"/>
        </w:rPr>
        <w:t xml:space="preserve"> </w:t>
      </w:r>
    </w:p>
    <w:p w14:paraId="7CE89A50" w14:textId="77777777" w:rsidR="00FC3178" w:rsidRPr="00CD7BDD" w:rsidRDefault="00FC3178" w:rsidP="00FC3178">
      <w:pPr>
        <w:pStyle w:val="PARRAFOS"/>
        <w:rPr>
          <w:rFonts w:cs="Times New Roman"/>
          <w:color w:val="000000" w:themeColor="text1"/>
        </w:rPr>
      </w:pPr>
      <w:r w:rsidRPr="00CD7BDD">
        <w:rPr>
          <w:rFonts w:cs="Times New Roman"/>
          <w:color w:val="000000" w:themeColor="text1"/>
        </w:rPr>
        <w:t xml:space="preserve">Por último, es importante mencionar que las empresas registradas en el CIIU 1101 “Destilación, rectificación y mezcla de bebidas alcohólicas” para el mismo año en el departamento, tuvieron ventas por valor de $ 1.239 millones de pesos, lo cual corresponde al 2,529% de las ventas totales registradas en el CIIU 4632. </w:t>
      </w:r>
      <w:r w:rsidRPr="00357FDE">
        <w:rPr>
          <w:rFonts w:cs="Times New Roman"/>
          <w:color w:val="000000" w:themeColor="text1"/>
        </w:rPr>
        <w:t>Finalmente, al analizar la Figura 7 que presenta el consolidado de ventas por CIIU respectivo, se puede concluir que el 11,261% de las bebidas alcohólicas consumidas en Santander, les pertenecen a las empresas registradas en el departamento</w:t>
      </w:r>
      <w:r w:rsidRPr="00CD7BDD">
        <w:rPr>
          <w:rFonts w:cs="Times New Roman"/>
          <w:color w:val="000000" w:themeColor="text1"/>
        </w:rPr>
        <w:t xml:space="preserve">. </w:t>
      </w:r>
    </w:p>
    <w:p w14:paraId="0274DBA3" w14:textId="77777777" w:rsidR="00FC3178" w:rsidRPr="00CD7BDD" w:rsidRDefault="00FC3178" w:rsidP="00FC3178">
      <w:pPr>
        <w:pStyle w:val="PARRAFOS"/>
        <w:rPr>
          <w:rFonts w:cs="Times New Roman"/>
          <w:color w:val="000000" w:themeColor="text1"/>
        </w:rPr>
      </w:pPr>
      <w:r w:rsidRPr="00CD7BDD">
        <w:rPr>
          <w:rFonts w:cs="Times New Roman"/>
          <w:color w:val="000000" w:themeColor="text1"/>
        </w:rPr>
        <w:t xml:space="preserve">Al analizar los datos mencionados anteriormente, se puede concluir que el 88,739% de las bebidas alcohólicas que se consumen en el departamento son producidas en otras regiones del país y que del total de bebidas alcohólicas producidas en Santander tan solo el 8,732% les pertenece a las empresas registradas bajo el CIIU 1102 Y 1103 (empresas dedicadas a la producción de bebidas alcohólicas fermentadas), corroborándose de esta </w:t>
      </w:r>
      <w:r w:rsidRPr="00CD7BDD">
        <w:rPr>
          <w:rFonts w:cs="Times New Roman"/>
          <w:color w:val="000000" w:themeColor="text1"/>
        </w:rPr>
        <w:lastRenderedPageBreak/>
        <w:t>manera la gran dependencia que existe por los vinos importados y el monopolio que existe por parte de Bavaria (grupo AB InBev) en la producción de cerveza, lo cual permite comprender que existe una fuerte rivalidad entre los competidores existentes en el mercado.</w:t>
      </w:r>
    </w:p>
    <w:p w14:paraId="581AB755" w14:textId="77777777" w:rsidR="00FC3178" w:rsidRPr="00357FDE" w:rsidRDefault="00FC3178" w:rsidP="00FC3178">
      <w:pPr>
        <w:pStyle w:val="Figuras"/>
        <w:rPr>
          <w:b/>
          <w:bCs/>
          <w:i w:val="0"/>
          <w:iCs w:val="0"/>
          <w:color w:val="auto"/>
        </w:rPr>
      </w:pPr>
      <w:r w:rsidRPr="00357FDE">
        <w:rPr>
          <w:b/>
          <w:bCs/>
          <w:i w:val="0"/>
          <w:iCs w:val="0"/>
          <w:color w:val="auto"/>
        </w:rPr>
        <w:t xml:space="preserve">Tabla </w:t>
      </w:r>
      <w:r w:rsidRPr="00357FDE">
        <w:rPr>
          <w:b/>
          <w:bCs/>
          <w:i w:val="0"/>
          <w:iCs w:val="0"/>
          <w:color w:val="auto"/>
        </w:rPr>
        <w:fldChar w:fldCharType="begin"/>
      </w:r>
      <w:r w:rsidRPr="00357FDE">
        <w:rPr>
          <w:b/>
          <w:bCs/>
          <w:i w:val="0"/>
          <w:iCs w:val="0"/>
          <w:color w:val="auto"/>
        </w:rPr>
        <w:instrText xml:space="preserve"> SEQ Tabla \* ARABIC </w:instrText>
      </w:r>
      <w:r w:rsidRPr="00357FDE">
        <w:rPr>
          <w:b/>
          <w:bCs/>
          <w:i w:val="0"/>
          <w:iCs w:val="0"/>
          <w:color w:val="auto"/>
        </w:rPr>
        <w:fldChar w:fldCharType="separate"/>
      </w:r>
      <w:r w:rsidRPr="00357FDE">
        <w:rPr>
          <w:b/>
          <w:bCs/>
          <w:i w:val="0"/>
          <w:iCs w:val="0"/>
          <w:noProof/>
          <w:color w:val="auto"/>
        </w:rPr>
        <w:t>2</w:t>
      </w:r>
      <w:r w:rsidRPr="00357FDE">
        <w:rPr>
          <w:b/>
          <w:bCs/>
          <w:i w:val="0"/>
          <w:iCs w:val="0"/>
          <w:color w:val="auto"/>
        </w:rPr>
        <w:fldChar w:fldCharType="end"/>
      </w:r>
      <w:r w:rsidRPr="00357FDE">
        <w:rPr>
          <w:b/>
          <w:bCs/>
          <w:i w:val="0"/>
          <w:iCs w:val="0"/>
          <w:color w:val="auto"/>
        </w:rPr>
        <w:t xml:space="preserve">. </w:t>
      </w:r>
      <w:r w:rsidRPr="00357FDE">
        <w:rPr>
          <w:b/>
          <w:bCs/>
          <w:i w:val="0"/>
          <w:iCs w:val="0"/>
          <w:color w:val="FFFFFF" w:themeColor="background1"/>
        </w:rPr>
        <w:t>Consolidado Ventas 2023 Santander CIIU</w:t>
      </w:r>
    </w:p>
    <w:p w14:paraId="13F81DC9" w14:textId="77777777" w:rsidR="00FC3178" w:rsidRDefault="00FC3178" w:rsidP="00FC3178">
      <w:pPr>
        <w:pStyle w:val="Figuras"/>
        <w:rPr>
          <w:iCs w:val="0"/>
          <w:color w:val="000000" w:themeColor="text1"/>
        </w:rPr>
      </w:pPr>
      <w:r w:rsidRPr="00CD7BDD">
        <w:rPr>
          <w:iCs w:val="0"/>
          <w:color w:val="000000" w:themeColor="text1"/>
        </w:rPr>
        <w:t>Consolidado Ventas 2023 Santander CIIU</w:t>
      </w:r>
    </w:p>
    <w:tbl>
      <w:tblPr>
        <w:tblStyle w:val="Tabladelista6concolores1"/>
        <w:tblW w:w="3453" w:type="dxa"/>
        <w:jc w:val="center"/>
        <w:tblLook w:val="04A0" w:firstRow="1" w:lastRow="0" w:firstColumn="1" w:lastColumn="0" w:noHBand="0" w:noVBand="1"/>
      </w:tblPr>
      <w:tblGrid>
        <w:gridCol w:w="950"/>
        <w:gridCol w:w="2503"/>
      </w:tblGrid>
      <w:tr w:rsidR="00FC3178" w:rsidRPr="00357FDE" w14:paraId="56B25F09" w14:textId="77777777" w:rsidTr="00F23083">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3" w:type="dxa"/>
            <w:gridSpan w:val="2"/>
            <w:noWrap/>
            <w:hideMark/>
          </w:tcPr>
          <w:p w14:paraId="309B73B3" w14:textId="77777777" w:rsidR="00FC3178" w:rsidRPr="00357FDE" w:rsidRDefault="00FC3178" w:rsidP="00F23083">
            <w:pPr>
              <w:spacing w:line="240" w:lineRule="auto"/>
              <w:ind w:firstLine="0"/>
              <w:jc w:val="center"/>
              <w:rPr>
                <w:rFonts w:eastAsia="Times New Roman"/>
                <w:kern w:val="0"/>
                <w:szCs w:val="24"/>
                <w:lang w:eastAsia="es-CO"/>
                <w14:ligatures w14:val="none"/>
              </w:rPr>
            </w:pPr>
            <w:r w:rsidRPr="00357FDE">
              <w:rPr>
                <w:rFonts w:eastAsia="Times New Roman"/>
                <w:kern w:val="0"/>
                <w:szCs w:val="24"/>
                <w:lang w:eastAsia="es-CO"/>
                <w14:ligatures w14:val="none"/>
              </w:rPr>
              <w:t>CONSOLIDADO CIIU</w:t>
            </w:r>
          </w:p>
        </w:tc>
      </w:tr>
      <w:tr w:rsidR="00FC3178" w:rsidRPr="00357FDE" w14:paraId="4549D691" w14:textId="77777777" w:rsidTr="00F23083">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50" w:type="dxa"/>
            <w:noWrap/>
            <w:hideMark/>
          </w:tcPr>
          <w:p w14:paraId="13F4C147" w14:textId="77777777" w:rsidR="00FC3178" w:rsidRPr="00357FDE" w:rsidRDefault="00FC3178" w:rsidP="00F23083">
            <w:pPr>
              <w:spacing w:line="240" w:lineRule="auto"/>
              <w:ind w:firstLine="0"/>
              <w:jc w:val="center"/>
              <w:rPr>
                <w:rFonts w:eastAsia="Times New Roman"/>
                <w:kern w:val="0"/>
                <w:szCs w:val="24"/>
                <w:lang w:eastAsia="es-CO"/>
                <w14:ligatures w14:val="none"/>
              </w:rPr>
            </w:pPr>
            <w:r w:rsidRPr="00357FDE">
              <w:rPr>
                <w:rFonts w:eastAsia="Times New Roman"/>
                <w:kern w:val="0"/>
                <w:szCs w:val="24"/>
                <w:lang w:eastAsia="es-CO"/>
                <w14:ligatures w14:val="none"/>
              </w:rPr>
              <w:t xml:space="preserve">Código </w:t>
            </w:r>
          </w:p>
        </w:tc>
        <w:tc>
          <w:tcPr>
            <w:tcW w:w="2503" w:type="dxa"/>
            <w:noWrap/>
            <w:hideMark/>
          </w:tcPr>
          <w:p w14:paraId="2FA76E93" w14:textId="77777777" w:rsidR="00FC3178" w:rsidRPr="00357FDE" w:rsidRDefault="00FC3178" w:rsidP="00F23083">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kern w:val="0"/>
                <w:szCs w:val="24"/>
                <w:lang w:eastAsia="es-CO"/>
                <w14:ligatures w14:val="none"/>
              </w:rPr>
            </w:pPr>
            <w:r w:rsidRPr="00357FDE">
              <w:rPr>
                <w:rFonts w:eastAsia="Times New Roman"/>
                <w:kern w:val="0"/>
                <w:szCs w:val="24"/>
                <w:lang w:eastAsia="es-CO"/>
                <w14:ligatures w14:val="none"/>
              </w:rPr>
              <w:t>Ventas (por millones)</w:t>
            </w:r>
          </w:p>
        </w:tc>
      </w:tr>
      <w:tr w:rsidR="00FC3178" w:rsidRPr="00357FDE" w14:paraId="13320DFD" w14:textId="77777777" w:rsidTr="00F23083">
        <w:trPr>
          <w:trHeight w:val="300"/>
          <w:jc w:val="center"/>
        </w:trPr>
        <w:tc>
          <w:tcPr>
            <w:cnfStyle w:val="001000000000" w:firstRow="0" w:lastRow="0" w:firstColumn="1" w:lastColumn="0" w:oddVBand="0" w:evenVBand="0" w:oddHBand="0" w:evenHBand="0" w:firstRowFirstColumn="0" w:firstRowLastColumn="0" w:lastRowFirstColumn="0" w:lastRowLastColumn="0"/>
            <w:tcW w:w="950" w:type="dxa"/>
            <w:noWrap/>
            <w:hideMark/>
          </w:tcPr>
          <w:p w14:paraId="3CB9585C" w14:textId="77777777" w:rsidR="00FC3178" w:rsidRPr="00357FDE" w:rsidRDefault="00FC3178" w:rsidP="00F23083">
            <w:pPr>
              <w:spacing w:line="240" w:lineRule="auto"/>
              <w:ind w:firstLine="0"/>
              <w:jc w:val="center"/>
              <w:rPr>
                <w:rFonts w:eastAsia="Times New Roman"/>
                <w:kern w:val="0"/>
                <w:szCs w:val="24"/>
                <w:lang w:eastAsia="es-CO"/>
                <w14:ligatures w14:val="none"/>
              </w:rPr>
            </w:pPr>
            <w:r w:rsidRPr="00357FDE">
              <w:rPr>
                <w:rFonts w:eastAsia="Times New Roman"/>
                <w:kern w:val="0"/>
                <w:szCs w:val="24"/>
                <w:lang w:eastAsia="es-CO"/>
                <w14:ligatures w14:val="none"/>
              </w:rPr>
              <w:t>1101</w:t>
            </w:r>
          </w:p>
        </w:tc>
        <w:tc>
          <w:tcPr>
            <w:tcW w:w="2503" w:type="dxa"/>
            <w:noWrap/>
            <w:hideMark/>
          </w:tcPr>
          <w:p w14:paraId="2D7F998A" w14:textId="77777777" w:rsidR="00FC3178" w:rsidRPr="00357FDE" w:rsidRDefault="00FC3178" w:rsidP="00F23083">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kern w:val="0"/>
                <w:szCs w:val="24"/>
                <w:lang w:eastAsia="es-CO"/>
                <w14:ligatures w14:val="none"/>
              </w:rPr>
            </w:pPr>
            <w:r w:rsidRPr="00357FDE">
              <w:rPr>
                <w:rFonts w:eastAsia="Times New Roman"/>
                <w:kern w:val="0"/>
                <w:szCs w:val="24"/>
                <w:lang w:eastAsia="es-CO"/>
                <w14:ligatures w14:val="none"/>
              </w:rPr>
              <w:t>1239</w:t>
            </w:r>
          </w:p>
        </w:tc>
      </w:tr>
      <w:tr w:rsidR="00FC3178" w:rsidRPr="00357FDE" w14:paraId="5666ABE9" w14:textId="77777777" w:rsidTr="00F23083">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50" w:type="dxa"/>
            <w:noWrap/>
            <w:hideMark/>
          </w:tcPr>
          <w:p w14:paraId="024F6800" w14:textId="77777777" w:rsidR="00FC3178" w:rsidRPr="00357FDE" w:rsidRDefault="00FC3178" w:rsidP="00F23083">
            <w:pPr>
              <w:spacing w:line="240" w:lineRule="auto"/>
              <w:ind w:firstLine="0"/>
              <w:jc w:val="center"/>
              <w:rPr>
                <w:rFonts w:eastAsia="Times New Roman"/>
                <w:kern w:val="0"/>
                <w:szCs w:val="24"/>
                <w:lang w:eastAsia="es-CO"/>
                <w14:ligatures w14:val="none"/>
              </w:rPr>
            </w:pPr>
            <w:r w:rsidRPr="00357FDE">
              <w:rPr>
                <w:rFonts w:eastAsia="Times New Roman"/>
                <w:kern w:val="0"/>
                <w:szCs w:val="24"/>
                <w:lang w:eastAsia="es-CO"/>
                <w14:ligatures w14:val="none"/>
              </w:rPr>
              <w:t>1102</w:t>
            </w:r>
          </w:p>
        </w:tc>
        <w:tc>
          <w:tcPr>
            <w:tcW w:w="2503" w:type="dxa"/>
            <w:noWrap/>
            <w:hideMark/>
          </w:tcPr>
          <w:p w14:paraId="3B55673F" w14:textId="77777777" w:rsidR="00FC3178" w:rsidRPr="00357FDE" w:rsidRDefault="00FC3178" w:rsidP="00F23083">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kern w:val="0"/>
                <w:szCs w:val="24"/>
                <w:lang w:eastAsia="es-CO"/>
                <w14:ligatures w14:val="none"/>
              </w:rPr>
            </w:pPr>
            <w:r w:rsidRPr="00357FDE">
              <w:rPr>
                <w:rFonts w:eastAsia="Times New Roman"/>
                <w:kern w:val="0"/>
                <w:szCs w:val="24"/>
                <w:lang w:eastAsia="es-CO"/>
                <w14:ligatures w14:val="none"/>
              </w:rPr>
              <w:t>4177</w:t>
            </w:r>
          </w:p>
        </w:tc>
      </w:tr>
      <w:tr w:rsidR="00FC3178" w:rsidRPr="00357FDE" w14:paraId="52DA0A1A" w14:textId="77777777" w:rsidTr="00F23083">
        <w:trPr>
          <w:trHeight w:val="300"/>
          <w:jc w:val="center"/>
        </w:trPr>
        <w:tc>
          <w:tcPr>
            <w:cnfStyle w:val="001000000000" w:firstRow="0" w:lastRow="0" w:firstColumn="1" w:lastColumn="0" w:oddVBand="0" w:evenVBand="0" w:oddHBand="0" w:evenHBand="0" w:firstRowFirstColumn="0" w:firstRowLastColumn="0" w:lastRowFirstColumn="0" w:lastRowLastColumn="0"/>
            <w:tcW w:w="950" w:type="dxa"/>
            <w:noWrap/>
            <w:hideMark/>
          </w:tcPr>
          <w:p w14:paraId="3BDDFA30" w14:textId="77777777" w:rsidR="00FC3178" w:rsidRPr="00357FDE" w:rsidRDefault="00FC3178" w:rsidP="00F23083">
            <w:pPr>
              <w:spacing w:line="240" w:lineRule="auto"/>
              <w:ind w:firstLine="0"/>
              <w:jc w:val="center"/>
              <w:rPr>
                <w:rFonts w:eastAsia="Times New Roman"/>
                <w:kern w:val="0"/>
                <w:szCs w:val="24"/>
                <w:lang w:eastAsia="es-CO"/>
                <w14:ligatures w14:val="none"/>
              </w:rPr>
            </w:pPr>
            <w:r w:rsidRPr="00357FDE">
              <w:rPr>
                <w:rFonts w:eastAsia="Times New Roman"/>
                <w:kern w:val="0"/>
                <w:szCs w:val="24"/>
                <w:lang w:eastAsia="es-CO"/>
                <w14:ligatures w14:val="none"/>
              </w:rPr>
              <w:t>1103</w:t>
            </w:r>
          </w:p>
        </w:tc>
        <w:tc>
          <w:tcPr>
            <w:tcW w:w="2503" w:type="dxa"/>
            <w:noWrap/>
            <w:hideMark/>
          </w:tcPr>
          <w:p w14:paraId="4DD3D688" w14:textId="77777777" w:rsidR="00FC3178" w:rsidRPr="00357FDE" w:rsidRDefault="00FC3178" w:rsidP="00F23083">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kern w:val="0"/>
                <w:szCs w:val="24"/>
                <w:lang w:eastAsia="es-CO"/>
                <w14:ligatures w14:val="none"/>
              </w:rPr>
            </w:pPr>
            <w:r w:rsidRPr="00357FDE">
              <w:rPr>
                <w:rFonts w:eastAsia="Times New Roman"/>
                <w:kern w:val="0"/>
                <w:szCs w:val="24"/>
                <w:lang w:eastAsia="es-CO"/>
                <w14:ligatures w14:val="none"/>
              </w:rPr>
              <w:t>101</w:t>
            </w:r>
          </w:p>
        </w:tc>
      </w:tr>
      <w:tr w:rsidR="00FC3178" w:rsidRPr="00357FDE" w14:paraId="0827CF75" w14:textId="77777777" w:rsidTr="00F23083">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50" w:type="dxa"/>
            <w:noWrap/>
            <w:hideMark/>
          </w:tcPr>
          <w:p w14:paraId="11C27A77" w14:textId="77777777" w:rsidR="00FC3178" w:rsidRPr="00357FDE" w:rsidRDefault="00FC3178" w:rsidP="00F23083">
            <w:pPr>
              <w:spacing w:line="240" w:lineRule="auto"/>
              <w:ind w:firstLine="0"/>
              <w:jc w:val="center"/>
              <w:rPr>
                <w:rFonts w:eastAsia="Times New Roman"/>
                <w:kern w:val="0"/>
                <w:szCs w:val="24"/>
                <w:lang w:eastAsia="es-CO"/>
                <w14:ligatures w14:val="none"/>
              </w:rPr>
            </w:pPr>
            <w:r w:rsidRPr="00357FDE">
              <w:rPr>
                <w:rFonts w:eastAsia="Times New Roman"/>
                <w:kern w:val="0"/>
                <w:szCs w:val="24"/>
                <w:lang w:eastAsia="es-CO"/>
                <w14:ligatures w14:val="none"/>
              </w:rPr>
              <w:t>Total</w:t>
            </w:r>
          </w:p>
        </w:tc>
        <w:tc>
          <w:tcPr>
            <w:tcW w:w="2503" w:type="dxa"/>
            <w:noWrap/>
            <w:hideMark/>
          </w:tcPr>
          <w:p w14:paraId="6CE0D3BC" w14:textId="77777777" w:rsidR="00FC3178" w:rsidRPr="00357FDE" w:rsidRDefault="00FC3178" w:rsidP="00F23083">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kern w:val="0"/>
                <w:szCs w:val="24"/>
                <w:lang w:eastAsia="es-CO"/>
                <w14:ligatures w14:val="none"/>
              </w:rPr>
            </w:pPr>
            <w:r w:rsidRPr="00357FDE">
              <w:rPr>
                <w:rFonts w:eastAsia="Times New Roman"/>
                <w:kern w:val="0"/>
                <w:szCs w:val="24"/>
                <w:lang w:eastAsia="es-CO"/>
                <w14:ligatures w14:val="none"/>
              </w:rPr>
              <w:t>5517</w:t>
            </w:r>
          </w:p>
        </w:tc>
      </w:tr>
    </w:tbl>
    <w:p w14:paraId="7A4E6E3A" w14:textId="77777777" w:rsidR="00FC3178" w:rsidRPr="00357FDE" w:rsidRDefault="00FC3178" w:rsidP="00FC3178">
      <w:pPr>
        <w:pStyle w:val="Descripcin"/>
        <w:keepNext/>
        <w:spacing w:before="240" w:after="0"/>
        <w:ind w:firstLine="0"/>
        <w:rPr>
          <w:i w:val="0"/>
          <w:color w:val="000000" w:themeColor="text1"/>
          <w:sz w:val="20"/>
          <w:szCs w:val="22"/>
        </w:rPr>
      </w:pPr>
      <w:r w:rsidRPr="00357FDE">
        <w:rPr>
          <w:color w:val="000000" w:themeColor="text1"/>
          <w:sz w:val="20"/>
          <w:szCs w:val="22"/>
        </w:rPr>
        <w:t>Nota</w:t>
      </w:r>
      <w:r w:rsidRPr="00357FDE">
        <w:rPr>
          <w:i w:val="0"/>
          <w:iCs w:val="0"/>
          <w:color w:val="000000" w:themeColor="text1"/>
          <w:sz w:val="20"/>
          <w:szCs w:val="22"/>
        </w:rPr>
        <w:t>. Adaptado de Compite 360, 2023.</w:t>
      </w:r>
      <w:r w:rsidRPr="00357FDE">
        <w:rPr>
          <w:color w:val="000000" w:themeColor="text1"/>
          <w:sz w:val="20"/>
          <w:szCs w:val="22"/>
        </w:rPr>
        <w:t xml:space="preserve"> </w:t>
      </w:r>
    </w:p>
    <w:p w14:paraId="2DE7A626" w14:textId="77777777" w:rsidR="00FC3178" w:rsidRPr="00CD7BDD" w:rsidRDefault="00FC3178" w:rsidP="00FC3178">
      <w:pPr>
        <w:pStyle w:val="PARRAFOS"/>
        <w:rPr>
          <w:rFonts w:cs="Times New Roman"/>
          <w:color w:val="000000" w:themeColor="text1"/>
          <w:szCs w:val="24"/>
        </w:rPr>
      </w:pPr>
      <w:r w:rsidRPr="00CD7BDD">
        <w:rPr>
          <w:rFonts w:cs="Times New Roman"/>
          <w:color w:val="000000" w:themeColor="text1"/>
          <w:szCs w:val="24"/>
        </w:rPr>
        <w:t xml:space="preserve">La información presentada en el capítulo 3.2.5 Rivalidad de los competidores presentes en el mercado fue consultada en los módulos </w:t>
      </w:r>
      <w:r>
        <w:rPr>
          <w:rFonts w:cs="Times New Roman"/>
          <w:color w:val="000000" w:themeColor="text1"/>
          <w:szCs w:val="24"/>
        </w:rPr>
        <w:t>“</w:t>
      </w:r>
      <w:r w:rsidRPr="00CD7BDD">
        <w:rPr>
          <w:rFonts w:cs="Times New Roman"/>
          <w:color w:val="000000" w:themeColor="text1"/>
          <w:szCs w:val="24"/>
        </w:rPr>
        <w:t>ADN METRICA</w:t>
      </w:r>
      <w:r>
        <w:rPr>
          <w:rFonts w:cs="Times New Roman"/>
          <w:color w:val="000000" w:themeColor="text1"/>
          <w:szCs w:val="24"/>
        </w:rPr>
        <w:t>”</w:t>
      </w:r>
      <w:r w:rsidRPr="00CD7BDD">
        <w:rPr>
          <w:rFonts w:cs="Times New Roman"/>
          <w:color w:val="000000" w:themeColor="text1"/>
          <w:szCs w:val="24"/>
        </w:rPr>
        <w:t xml:space="preserve"> y </w:t>
      </w:r>
      <w:r>
        <w:rPr>
          <w:rFonts w:cs="Times New Roman"/>
          <w:color w:val="000000" w:themeColor="text1"/>
          <w:szCs w:val="24"/>
        </w:rPr>
        <w:t>“</w:t>
      </w:r>
      <w:r w:rsidRPr="00CD7BDD">
        <w:rPr>
          <w:rFonts w:cs="Times New Roman"/>
          <w:color w:val="000000" w:themeColor="text1"/>
          <w:szCs w:val="24"/>
        </w:rPr>
        <w:t>BENCHMARKING</w:t>
      </w:r>
      <w:r>
        <w:rPr>
          <w:rFonts w:cs="Times New Roman"/>
          <w:color w:val="000000" w:themeColor="text1"/>
          <w:szCs w:val="24"/>
        </w:rPr>
        <w:t>”</w:t>
      </w:r>
      <w:r w:rsidRPr="00CD7BDD">
        <w:rPr>
          <w:rFonts w:cs="Times New Roman"/>
          <w:color w:val="000000" w:themeColor="text1"/>
          <w:szCs w:val="24"/>
        </w:rPr>
        <w:t xml:space="preserve"> </w:t>
      </w:r>
      <w:sdt>
        <w:sdtPr>
          <w:rPr>
            <w:rFonts w:cs="Times New Roman"/>
            <w:color w:val="000000" w:themeColor="text1"/>
            <w:szCs w:val="24"/>
          </w:rPr>
          <w:tag w:val="MENDELEY_CITATION_v3_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"/>
          <w:id w:val="-973756012"/>
          <w:placeholder>
            <w:docPart w:val="CE5B8BEDE3464C56BB0C7C5FF292A9A7"/>
          </w:placeholder>
        </w:sdtPr>
        <w:sdtEndPr/>
        <w:sdtContent>
          <w:r w:rsidRPr="00CD7BDD">
            <w:rPr>
              <w:rFonts w:eastAsia="Times New Roman"/>
              <w:color w:val="000000" w:themeColor="text1"/>
            </w:rPr>
            <w:t>(Compite 360, 2024)</w:t>
          </w:r>
        </w:sdtContent>
      </w:sdt>
      <w:r w:rsidRPr="00CD7BDD">
        <w:rPr>
          <w:rFonts w:cs="Times New Roman"/>
          <w:color w:val="000000" w:themeColor="text1"/>
          <w:szCs w:val="24"/>
        </w:rPr>
        <w:t xml:space="preserve"> y se encuentra condensada en </w:t>
      </w:r>
      <w:r>
        <w:rPr>
          <w:rFonts w:cs="Times New Roman"/>
          <w:color w:val="000000" w:themeColor="text1"/>
          <w:szCs w:val="24"/>
        </w:rPr>
        <w:t>el</w:t>
      </w:r>
      <w:r w:rsidRPr="00CD7BDD">
        <w:rPr>
          <w:rFonts w:cs="Times New Roman"/>
          <w:color w:val="000000" w:themeColor="text1"/>
          <w:szCs w:val="24"/>
        </w:rPr>
        <w:t xml:space="preserve"> Apéndice</w:t>
      </w:r>
      <w:r>
        <w:rPr>
          <w:rFonts w:cs="Times New Roman"/>
          <w:color w:val="000000" w:themeColor="text1"/>
          <w:szCs w:val="24"/>
        </w:rPr>
        <w:t xml:space="preserve"> A.</w:t>
      </w:r>
    </w:p>
    <w:p w14:paraId="180C4E36" w14:textId="77777777" w:rsidR="00FC3178" w:rsidRDefault="00FC3178" w:rsidP="00FC3178">
      <w:pPr>
        <w:pStyle w:val="PARRAFOS"/>
      </w:pPr>
    </w:p>
    <w:p w14:paraId="2F8175FD" w14:textId="6803F071" w:rsidR="006D608F" w:rsidRDefault="00FC3178" w:rsidP="00FC3178">
      <w:pPr>
        <w:pStyle w:val="PARRAFOS"/>
      </w:pPr>
      <w:r>
        <w:t xml:space="preserve">De manera general, se puede mencionar que </w:t>
      </w:r>
      <w:r w:rsidR="006D608F">
        <w:t>el mercado de bebidas alcohólicas fermentadas en Colombia, y específicamente en Santander, revela un entorno favorable para la introducción de un licor de mandarina. La baja competencia en el nicho de licores fermentados no destilados, junto con una creciente demanda de productos locales y artesanales, sugiere que existe un potencial significativo para que este nuevo producto capture una parte del mercado.</w:t>
      </w:r>
    </w:p>
    <w:p w14:paraId="14983A1D" w14:textId="1AC7B6EC" w:rsidR="006D608F" w:rsidRDefault="006D608F" w:rsidP="00FC3178">
      <w:pPr>
        <w:pStyle w:val="PARRAFOS"/>
      </w:pPr>
      <w:r>
        <w:t xml:space="preserve">Además, </w:t>
      </w:r>
      <w:r w:rsidR="00FC3178">
        <w:t>el fuerte apego de los consumidores podría tener con</w:t>
      </w:r>
      <w:r>
        <w:t xml:space="preserve"> productos que reflejan la identidad regional, junto con las tendencias de crecimiento en la demanda de bebidas alcohólicas fermentadas, refuerzan la viabilidad de este proyecto. La clave para el éxito radica en posicionar el licor de mandarina como un producto premium, auténtico y regional, </w:t>
      </w:r>
      <w:r>
        <w:lastRenderedPageBreak/>
        <w:t>que resuene tanto con los consumidores locales como con los turistas que buscan una experiencia única en su visita a la región.</w:t>
      </w:r>
    </w:p>
    <w:p w14:paraId="5DC861FF" w14:textId="2E7F9817" w:rsidR="006D608F" w:rsidRPr="006D608F" w:rsidRDefault="006D608F" w:rsidP="0099725B"/>
    <w:p w14:paraId="6FFA743B" w14:textId="7649FF61" w:rsidR="006D608F" w:rsidRDefault="006D608F" w:rsidP="0099725B">
      <w:pPr>
        <w:rPr>
          <w:lang w:val="es-ES"/>
        </w:rPr>
      </w:pPr>
    </w:p>
    <w:p w14:paraId="0FD72780" w14:textId="4C130555" w:rsidR="006D608F" w:rsidRDefault="006D608F" w:rsidP="0099725B">
      <w:pPr>
        <w:rPr>
          <w:lang w:val="es-ES"/>
        </w:rPr>
      </w:pPr>
    </w:p>
    <w:p w14:paraId="10C071B0" w14:textId="41D61E51" w:rsidR="006D608F" w:rsidRDefault="006D608F" w:rsidP="0099725B">
      <w:pPr>
        <w:rPr>
          <w:lang w:val="es-ES"/>
        </w:rPr>
      </w:pPr>
    </w:p>
    <w:p w14:paraId="4E55D7CD" w14:textId="4E44AD29" w:rsidR="006D608F" w:rsidRDefault="006D608F" w:rsidP="0099725B">
      <w:pPr>
        <w:rPr>
          <w:lang w:val="es-ES"/>
        </w:rPr>
      </w:pPr>
    </w:p>
    <w:p w14:paraId="3BB3E7FE" w14:textId="7FD7DCE7" w:rsidR="006D608F" w:rsidRDefault="006D608F" w:rsidP="0099725B">
      <w:pPr>
        <w:rPr>
          <w:lang w:val="es-ES"/>
        </w:rPr>
      </w:pPr>
    </w:p>
    <w:p w14:paraId="4DCE5C66" w14:textId="77777777" w:rsidR="003D0970" w:rsidRPr="006D036F" w:rsidRDefault="003D0970">
      <w:pPr>
        <w:rPr>
          <w:lang w:val="es-ES"/>
        </w:rPr>
      </w:pPr>
    </w:p>
    <w:sectPr w:rsidR="003D0970" w:rsidRPr="006D036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5A32"/>
    <w:multiLevelType w:val="multilevel"/>
    <w:tmpl w:val="FDBEE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0404EF"/>
    <w:multiLevelType w:val="multilevel"/>
    <w:tmpl w:val="D138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AC3F1C"/>
    <w:multiLevelType w:val="multilevel"/>
    <w:tmpl w:val="87AE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421D15"/>
    <w:multiLevelType w:val="multilevel"/>
    <w:tmpl w:val="A06CC064"/>
    <w:lvl w:ilvl="0">
      <w:start w:val="1"/>
      <w:numFmt w:val="decimal"/>
      <w:pStyle w:val="Ttulo1"/>
      <w:suff w:val="space"/>
      <w:lvlText w:val="%1."/>
      <w:lvlJc w:val="left"/>
      <w:pPr>
        <w:ind w:left="0" w:firstLine="0"/>
      </w:pPr>
      <w:rPr>
        <w:rFonts w:hint="default"/>
      </w:rPr>
    </w:lvl>
    <w:lvl w:ilvl="1">
      <w:start w:val="1"/>
      <w:numFmt w:val="decimal"/>
      <w:pStyle w:val="Ttulo2"/>
      <w:isLgl/>
      <w:suff w:val="space"/>
      <w:lvlText w:val="%1.%2."/>
      <w:lvlJc w:val="left"/>
      <w:pPr>
        <w:ind w:left="0" w:firstLine="0"/>
      </w:pPr>
      <w:rPr>
        <w:rFonts w:hint="default"/>
      </w:rPr>
    </w:lvl>
    <w:lvl w:ilvl="2">
      <w:start w:val="1"/>
      <w:numFmt w:val="decimal"/>
      <w:pStyle w:val="Ttulo3"/>
      <w:isLgl/>
      <w:suff w:val="space"/>
      <w:lvlText w:val="%1.%2.%3."/>
      <w:lvlJc w:val="left"/>
      <w:pPr>
        <w:ind w:left="0" w:firstLine="0"/>
      </w:pPr>
      <w:rPr>
        <w:rFonts w:hint="default"/>
      </w:rPr>
    </w:lvl>
    <w:lvl w:ilvl="3">
      <w:start w:val="1"/>
      <w:numFmt w:val="decimal"/>
      <w:pStyle w:val="Ttulo4"/>
      <w:isLgl/>
      <w:lvlText w:val="%1.%2.%3.%4."/>
      <w:lvlJc w:val="left"/>
      <w:pPr>
        <w:ind w:left="964" w:hanging="604"/>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E410A24"/>
    <w:multiLevelType w:val="multilevel"/>
    <w:tmpl w:val="72F4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30246F"/>
    <w:multiLevelType w:val="multilevel"/>
    <w:tmpl w:val="C37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36F"/>
    <w:rsid w:val="003D0970"/>
    <w:rsid w:val="00421240"/>
    <w:rsid w:val="006D036F"/>
    <w:rsid w:val="006D608F"/>
    <w:rsid w:val="00725A83"/>
    <w:rsid w:val="00793D82"/>
    <w:rsid w:val="00867254"/>
    <w:rsid w:val="00884BF2"/>
    <w:rsid w:val="0099725B"/>
    <w:rsid w:val="00A86B79"/>
    <w:rsid w:val="00FC31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7277"/>
  <w15:chartTrackingRefBased/>
  <w15:docId w15:val="{E84C7E9F-4D72-4E8E-982D-78CEB199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36F"/>
    <w:pPr>
      <w:spacing w:after="0" w:line="480" w:lineRule="auto"/>
      <w:ind w:firstLine="720"/>
      <w:jc w:val="both"/>
    </w:pPr>
    <w:rPr>
      <w:rFonts w:ascii="Times New Roman" w:eastAsia="Calibri" w:hAnsi="Times New Roman" w:cs="Times New Roman"/>
      <w:kern w:val="2"/>
      <w:sz w:val="24"/>
      <w:szCs w:val="20"/>
      <w14:ligatures w14:val="standardContextual"/>
    </w:rPr>
  </w:style>
  <w:style w:type="paragraph" w:styleId="Ttulo1">
    <w:name w:val="heading 1"/>
    <w:basedOn w:val="Normal"/>
    <w:link w:val="Ttulo1Car"/>
    <w:uiPriority w:val="9"/>
    <w:qFormat/>
    <w:rsid w:val="006D036F"/>
    <w:pPr>
      <w:numPr>
        <w:numId w:val="1"/>
      </w:numPr>
      <w:jc w:val="center"/>
      <w:outlineLvl w:val="0"/>
    </w:pPr>
    <w:rPr>
      <w:rFonts w:eastAsia="Times New Roman" w:cs="Arial"/>
      <w:b/>
      <w:bCs/>
      <w:kern w:val="36"/>
      <w:szCs w:val="24"/>
    </w:rPr>
  </w:style>
  <w:style w:type="paragraph" w:styleId="Ttulo2">
    <w:name w:val="heading 2"/>
    <w:basedOn w:val="Normal"/>
    <w:next w:val="Normal"/>
    <w:link w:val="Ttulo2Car"/>
    <w:uiPriority w:val="9"/>
    <w:unhideWhenUsed/>
    <w:qFormat/>
    <w:rsid w:val="006D036F"/>
    <w:pPr>
      <w:keepNext/>
      <w:keepLines/>
      <w:numPr>
        <w:ilvl w:val="1"/>
        <w:numId w:val="1"/>
      </w:numPr>
      <w:jc w:val="left"/>
      <w:outlineLvl w:val="1"/>
    </w:pPr>
    <w:rPr>
      <w:rFonts w:eastAsia="Times New Roman"/>
      <w:b/>
      <w:szCs w:val="26"/>
    </w:rPr>
  </w:style>
  <w:style w:type="paragraph" w:styleId="Ttulo3">
    <w:name w:val="heading 3"/>
    <w:basedOn w:val="Normal"/>
    <w:next w:val="Normal"/>
    <w:link w:val="Ttulo3Car"/>
    <w:uiPriority w:val="9"/>
    <w:unhideWhenUsed/>
    <w:qFormat/>
    <w:rsid w:val="006D036F"/>
    <w:pPr>
      <w:keepNext/>
      <w:keepLines/>
      <w:numPr>
        <w:ilvl w:val="2"/>
        <w:numId w:val="1"/>
      </w:numPr>
      <w:outlineLvl w:val="2"/>
    </w:pPr>
    <w:rPr>
      <w:rFonts w:eastAsia="Times New Roman"/>
      <w:b/>
      <w:i/>
      <w:iCs/>
      <w:color w:val="000000"/>
      <w:szCs w:val="24"/>
      <w:shd w:val="clear" w:color="auto" w:fill="FFFFFF"/>
    </w:rPr>
  </w:style>
  <w:style w:type="paragraph" w:styleId="Ttulo4">
    <w:name w:val="heading 4"/>
    <w:basedOn w:val="Ttulo3"/>
    <w:next w:val="Normal"/>
    <w:link w:val="Ttulo4Car"/>
    <w:uiPriority w:val="9"/>
    <w:unhideWhenUsed/>
    <w:qFormat/>
    <w:rsid w:val="006D036F"/>
    <w:pPr>
      <w:keepLines w:val="0"/>
      <w:numPr>
        <w:ilvl w:val="3"/>
      </w:numPr>
      <w:ind w:left="0" w:firstLine="567"/>
      <w:outlineLvl w:val="3"/>
    </w:pPr>
    <w:rPr>
      <w:i w:val="0"/>
      <w:iCs w:val="0"/>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D036F"/>
    <w:rPr>
      <w:rFonts w:ascii="Times New Roman" w:eastAsia="Times New Roman" w:hAnsi="Times New Roman" w:cs="Arial"/>
      <w:b/>
      <w:bCs/>
      <w:kern w:val="36"/>
      <w:sz w:val="24"/>
      <w:szCs w:val="24"/>
      <w14:ligatures w14:val="standardContextual"/>
    </w:rPr>
  </w:style>
  <w:style w:type="character" w:customStyle="1" w:styleId="Ttulo2Car">
    <w:name w:val="Título 2 Car"/>
    <w:basedOn w:val="Fuentedeprrafopredeter"/>
    <w:link w:val="Ttulo2"/>
    <w:uiPriority w:val="9"/>
    <w:rsid w:val="006D036F"/>
    <w:rPr>
      <w:rFonts w:ascii="Times New Roman" w:eastAsia="Times New Roman" w:hAnsi="Times New Roman" w:cs="Times New Roman"/>
      <w:b/>
      <w:kern w:val="2"/>
      <w:sz w:val="24"/>
      <w:szCs w:val="26"/>
      <w14:ligatures w14:val="standardContextual"/>
    </w:rPr>
  </w:style>
  <w:style w:type="character" w:customStyle="1" w:styleId="Ttulo3Car">
    <w:name w:val="Título 3 Car"/>
    <w:basedOn w:val="Fuentedeprrafopredeter"/>
    <w:link w:val="Ttulo3"/>
    <w:uiPriority w:val="9"/>
    <w:rsid w:val="006D036F"/>
    <w:rPr>
      <w:rFonts w:ascii="Times New Roman" w:eastAsia="Times New Roman" w:hAnsi="Times New Roman" w:cs="Times New Roman"/>
      <w:b/>
      <w:i/>
      <w:iCs/>
      <w:color w:val="000000"/>
      <w:kern w:val="2"/>
      <w:sz w:val="24"/>
      <w:szCs w:val="24"/>
      <w14:ligatures w14:val="standardContextual"/>
    </w:rPr>
  </w:style>
  <w:style w:type="character" w:customStyle="1" w:styleId="Ttulo4Car">
    <w:name w:val="Título 4 Car"/>
    <w:basedOn w:val="Fuentedeprrafopredeter"/>
    <w:link w:val="Ttulo4"/>
    <w:uiPriority w:val="9"/>
    <w:rsid w:val="006D036F"/>
    <w:rPr>
      <w:rFonts w:ascii="Times New Roman" w:eastAsia="Times New Roman" w:hAnsi="Times New Roman" w:cs="Times New Roman"/>
      <w:b/>
      <w:color w:val="000000" w:themeColor="text1"/>
      <w:kern w:val="2"/>
      <w:sz w:val="24"/>
      <w:szCs w:val="24"/>
      <w14:ligatures w14:val="standardContextual"/>
    </w:rPr>
  </w:style>
  <w:style w:type="paragraph" w:styleId="Piedepgina">
    <w:name w:val="footer"/>
    <w:basedOn w:val="Normal"/>
    <w:link w:val="PiedepginaCar"/>
    <w:uiPriority w:val="99"/>
    <w:unhideWhenUsed/>
    <w:rsid w:val="006D036F"/>
    <w:pPr>
      <w:tabs>
        <w:tab w:val="center" w:pos="4419"/>
        <w:tab w:val="right" w:pos="8838"/>
      </w:tabs>
    </w:pPr>
  </w:style>
  <w:style w:type="character" w:customStyle="1" w:styleId="PiedepginaCar">
    <w:name w:val="Pie de página Car"/>
    <w:basedOn w:val="Fuentedeprrafopredeter"/>
    <w:link w:val="Piedepgina"/>
    <w:uiPriority w:val="99"/>
    <w:rsid w:val="006D036F"/>
    <w:rPr>
      <w:rFonts w:ascii="Times New Roman" w:eastAsia="Calibri" w:hAnsi="Times New Roman" w:cs="Times New Roman"/>
      <w:kern w:val="2"/>
      <w:sz w:val="24"/>
      <w:szCs w:val="20"/>
      <w14:ligatures w14:val="standardContextual"/>
    </w:rPr>
  </w:style>
  <w:style w:type="paragraph" w:styleId="Descripcin">
    <w:name w:val="caption"/>
    <w:basedOn w:val="Normal"/>
    <w:next w:val="Normal"/>
    <w:link w:val="DescripcinCar"/>
    <w:uiPriority w:val="35"/>
    <w:unhideWhenUsed/>
    <w:qFormat/>
    <w:rsid w:val="006D036F"/>
    <w:pPr>
      <w:spacing w:after="200"/>
    </w:pPr>
    <w:rPr>
      <w:i/>
      <w:iCs/>
      <w:color w:val="44546A" w:themeColor="text2"/>
      <w:sz w:val="18"/>
      <w:szCs w:val="18"/>
    </w:rPr>
  </w:style>
  <w:style w:type="paragraph" w:customStyle="1" w:styleId="PARRAFOS">
    <w:name w:val="PARRAFOS"/>
    <w:basedOn w:val="Normal"/>
    <w:link w:val="PARRAFOSCar"/>
    <w:qFormat/>
    <w:rsid w:val="006D036F"/>
    <w:rPr>
      <w:rFonts w:eastAsiaTheme="minorHAnsi" w:cstheme="minorBidi"/>
      <w:kern w:val="0"/>
      <w:szCs w:val="22"/>
      <w14:ligatures w14:val="none"/>
    </w:rPr>
  </w:style>
  <w:style w:type="character" w:customStyle="1" w:styleId="PARRAFOSCar">
    <w:name w:val="PARRAFOS Car"/>
    <w:basedOn w:val="Fuentedeprrafopredeter"/>
    <w:link w:val="PARRAFOS"/>
    <w:rsid w:val="006D036F"/>
    <w:rPr>
      <w:rFonts w:ascii="Times New Roman" w:hAnsi="Times New Roman"/>
      <w:sz w:val="24"/>
    </w:rPr>
  </w:style>
  <w:style w:type="paragraph" w:customStyle="1" w:styleId="Figuras">
    <w:name w:val="Figuras"/>
    <w:basedOn w:val="Descripcin"/>
    <w:link w:val="FigurasCar"/>
    <w:qFormat/>
    <w:rsid w:val="006D036F"/>
    <w:pPr>
      <w:keepNext/>
      <w:spacing w:after="0"/>
      <w:ind w:firstLine="0"/>
      <w:jc w:val="left"/>
    </w:pPr>
    <w:rPr>
      <w:sz w:val="24"/>
    </w:rPr>
  </w:style>
  <w:style w:type="character" w:customStyle="1" w:styleId="DescripcinCar">
    <w:name w:val="Descripción Car"/>
    <w:basedOn w:val="Fuentedeprrafopredeter"/>
    <w:link w:val="Descripcin"/>
    <w:uiPriority w:val="35"/>
    <w:rsid w:val="006D036F"/>
    <w:rPr>
      <w:rFonts w:ascii="Times New Roman" w:eastAsia="Calibri" w:hAnsi="Times New Roman" w:cs="Times New Roman"/>
      <w:i/>
      <w:iCs/>
      <w:color w:val="44546A" w:themeColor="text2"/>
      <w:kern w:val="2"/>
      <w:sz w:val="18"/>
      <w:szCs w:val="18"/>
      <w14:ligatures w14:val="standardContextual"/>
    </w:rPr>
  </w:style>
  <w:style w:type="character" w:customStyle="1" w:styleId="FigurasCar">
    <w:name w:val="Figuras Car"/>
    <w:basedOn w:val="DescripcinCar"/>
    <w:link w:val="Figuras"/>
    <w:rsid w:val="006D036F"/>
    <w:rPr>
      <w:rFonts w:ascii="Times New Roman" w:eastAsia="Calibri" w:hAnsi="Times New Roman" w:cs="Times New Roman"/>
      <w:i/>
      <w:iCs/>
      <w:color w:val="44546A" w:themeColor="text2"/>
      <w:kern w:val="2"/>
      <w:sz w:val="24"/>
      <w:szCs w:val="18"/>
      <w14:ligatures w14:val="standardContextual"/>
    </w:rPr>
  </w:style>
  <w:style w:type="table" w:customStyle="1" w:styleId="Tabladelista6concolores1">
    <w:name w:val="Tabla de lista 6 con colores1"/>
    <w:basedOn w:val="Tablanormal"/>
    <w:next w:val="Tabladelista6concolores"/>
    <w:uiPriority w:val="51"/>
    <w:rsid w:val="006D036F"/>
    <w:pPr>
      <w:spacing w:after="0" w:line="240" w:lineRule="auto"/>
    </w:pPr>
    <w:rPr>
      <w:rFonts w:ascii="Calibri" w:eastAsia="Calibri" w:hAnsi="Calibri" w:cs="Times New Roman"/>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delista6concolores">
    <w:name w:val="List Table 6 Colorful"/>
    <w:basedOn w:val="Tablanormal"/>
    <w:uiPriority w:val="51"/>
    <w:rsid w:val="006D036F"/>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6D608F"/>
    <w:pPr>
      <w:spacing w:before="100" w:beforeAutospacing="1" w:after="100" w:afterAutospacing="1" w:line="240" w:lineRule="auto"/>
      <w:ind w:firstLine="0"/>
      <w:jc w:val="left"/>
    </w:pPr>
    <w:rPr>
      <w:rFonts w:eastAsia="Times New Roman"/>
      <w:kern w:val="0"/>
      <w:szCs w:val="24"/>
      <w:lang w:eastAsia="es-CO"/>
      <w14:ligatures w14:val="none"/>
    </w:rPr>
  </w:style>
  <w:style w:type="character" w:styleId="Textoennegrita">
    <w:name w:val="Strong"/>
    <w:basedOn w:val="Fuentedeprrafopredeter"/>
    <w:uiPriority w:val="22"/>
    <w:qFormat/>
    <w:rsid w:val="006D608F"/>
    <w:rPr>
      <w:b/>
      <w:bCs/>
    </w:rPr>
  </w:style>
  <w:style w:type="paragraph" w:styleId="Sinespaciado">
    <w:name w:val="No Spacing"/>
    <w:uiPriority w:val="1"/>
    <w:qFormat/>
    <w:rsid w:val="006D608F"/>
    <w:pPr>
      <w:spacing w:after="0" w:line="240" w:lineRule="auto"/>
      <w:ind w:firstLine="720"/>
      <w:jc w:val="both"/>
    </w:pPr>
    <w:rPr>
      <w:rFonts w:ascii="Times New Roman" w:eastAsia="Calibri" w:hAnsi="Times New Roman" w:cs="Times New Roman"/>
      <w:kern w:val="2"/>
      <w:sz w:val="24"/>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74654">
      <w:bodyDiv w:val="1"/>
      <w:marLeft w:val="0"/>
      <w:marRight w:val="0"/>
      <w:marTop w:val="0"/>
      <w:marBottom w:val="0"/>
      <w:divBdr>
        <w:top w:val="none" w:sz="0" w:space="0" w:color="auto"/>
        <w:left w:val="none" w:sz="0" w:space="0" w:color="auto"/>
        <w:bottom w:val="none" w:sz="0" w:space="0" w:color="auto"/>
        <w:right w:val="none" w:sz="0" w:space="0" w:color="auto"/>
      </w:divBdr>
    </w:div>
    <w:div w:id="318971446">
      <w:bodyDiv w:val="1"/>
      <w:marLeft w:val="0"/>
      <w:marRight w:val="0"/>
      <w:marTop w:val="0"/>
      <w:marBottom w:val="0"/>
      <w:divBdr>
        <w:top w:val="none" w:sz="0" w:space="0" w:color="auto"/>
        <w:left w:val="none" w:sz="0" w:space="0" w:color="auto"/>
        <w:bottom w:val="none" w:sz="0" w:space="0" w:color="auto"/>
        <w:right w:val="none" w:sz="0" w:space="0" w:color="auto"/>
      </w:divBdr>
    </w:div>
    <w:div w:id="544372899">
      <w:bodyDiv w:val="1"/>
      <w:marLeft w:val="0"/>
      <w:marRight w:val="0"/>
      <w:marTop w:val="0"/>
      <w:marBottom w:val="0"/>
      <w:divBdr>
        <w:top w:val="none" w:sz="0" w:space="0" w:color="auto"/>
        <w:left w:val="none" w:sz="0" w:space="0" w:color="auto"/>
        <w:bottom w:val="none" w:sz="0" w:space="0" w:color="auto"/>
        <w:right w:val="none" w:sz="0" w:space="0" w:color="auto"/>
      </w:divBdr>
    </w:div>
    <w:div w:id="113005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oleObject" Target="file:///F:\z%20-%20Anexos\ANALISIS%20DEL%20ENTORNO\A-ENTORNO-02%20COMPITE%20CONSOLIDAD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z%20-%20Anexos\ANALISIS%20DEL%20ENTORNO\A-ENTORNO-02%20COMPITE%20CONSOLIDADO.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z%20-%20Anexos\ANALISIS%20DEL%20ENTORNO\A-ENTORNO-02%20COMPITE%20CONSOLIDADO.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400" b="1" i="0" u="none" strike="noStrike" kern="1200" spc="0" baseline="0">
                <a:solidFill>
                  <a:sysClr val="windowText" lastClr="000000"/>
                </a:solidFill>
                <a:latin typeface="Times New Roman" panose="02020603050405020304" pitchFamily="18" charset="0"/>
                <a:cs typeface="Times New Roman" panose="02020603050405020304" pitchFamily="18" charset="0"/>
              </a:rPr>
              <a:t>Ventas 2023 Santander CIIU 4632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spPr>
            <a:solidFill>
              <a:schemeClr val="accent1"/>
            </a:solidFill>
            <a:ln>
              <a:noFill/>
            </a:ln>
            <a:effectLst/>
          </c:spPr>
          <c:invertIfNegative val="0"/>
          <c:cat>
            <c:strRef>
              <c:f>'Consolidado CIIU '!$A$3:$A$9</c:f>
              <c:strCache>
                <c:ptCount val="7"/>
                <c:pt idx="0">
                  <c:v>SUAREZ POCHEZ ALEXANDER</c:v>
                </c:pt>
                <c:pt idx="1">
                  <c:v>COMERCIALIZADORA TERRAZA VERACRUZ S.A.S.</c:v>
                </c:pt>
                <c:pt idx="2">
                  <c:v>DISTRIBUCIONES GUSTAVO GALVIS S.A.S.</c:v>
                </c:pt>
                <c:pt idx="3">
                  <c:v>LA SIERRA LICORES S.A.S</c:v>
                </c:pt>
                <c:pt idx="4">
                  <c:v>VEGA CARDENAS S.A.S</c:v>
                </c:pt>
                <c:pt idx="5">
                  <c:v>DISTRIBUIDORA JOSADASA S.A.S.</c:v>
                </c:pt>
                <c:pt idx="6">
                  <c:v>OTROS</c:v>
                </c:pt>
              </c:strCache>
            </c:strRef>
          </c:cat>
          <c:val>
            <c:numRef>
              <c:f>'Consolidado CIIU '!$B$3:$B$9</c:f>
              <c:numCache>
                <c:formatCode>_("$"* #,##0_);_("$"* \(#,##0\);_("$"* "-"_);_(@_)</c:formatCode>
                <c:ptCount val="7"/>
                <c:pt idx="0">
                  <c:v>11005</c:v>
                </c:pt>
                <c:pt idx="1">
                  <c:v>10969</c:v>
                </c:pt>
                <c:pt idx="2">
                  <c:v>9578</c:v>
                </c:pt>
                <c:pt idx="3">
                  <c:v>5006</c:v>
                </c:pt>
                <c:pt idx="4">
                  <c:v>2489</c:v>
                </c:pt>
                <c:pt idx="5">
                  <c:v>2143</c:v>
                </c:pt>
                <c:pt idx="6">
                  <c:v>7802</c:v>
                </c:pt>
              </c:numCache>
            </c:numRef>
          </c:val>
          <c:extLst xmlns:c16r2="http://schemas.microsoft.com/office/drawing/2015/06/chart">
            <c:ext xmlns:c16="http://schemas.microsoft.com/office/drawing/2014/chart" uri="{C3380CC4-5D6E-409C-BE32-E72D297353CC}">
              <c16:uniqueId val="{00000000-5A15-4D60-B05D-19F82B9D8049}"/>
            </c:ext>
          </c:extLst>
        </c:ser>
        <c:dLbls>
          <c:showLegendKey val="0"/>
          <c:showVal val="0"/>
          <c:showCatName val="0"/>
          <c:showSerName val="0"/>
          <c:showPercent val="0"/>
          <c:showBubbleSize val="0"/>
        </c:dLbls>
        <c:gapWidth val="219"/>
        <c:overlap val="-27"/>
        <c:axId val="375211728"/>
        <c:axId val="375207024"/>
      </c:barChart>
      <c:catAx>
        <c:axId val="37521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75207024"/>
        <c:crosses val="autoZero"/>
        <c:auto val="1"/>
        <c:lblAlgn val="ctr"/>
        <c:lblOffset val="100"/>
        <c:noMultiLvlLbl val="0"/>
      </c:catAx>
      <c:valAx>
        <c:axId val="375207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Millones</a:t>
                </a:r>
                <a:r>
                  <a:rPr lang="es-CO" baseline="0"/>
                  <a:t> de Pesos</a:t>
                </a:r>
                <a:endParaRPr lang="es-CO"/>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75211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s-CO" sz="1400" b="1" i="0" u="none" strike="noStrike" kern="1200" spc="0" baseline="0">
                <a:solidFill>
                  <a:sysClr val="windowText" lastClr="000000"/>
                </a:solidFill>
                <a:latin typeface="Times New Roman" panose="02020603050405020304" pitchFamily="18" charset="0"/>
                <a:cs typeface="Times New Roman" panose="02020603050405020304" pitchFamily="18" charset="0"/>
              </a:rPr>
              <a:t>Ventas 2023 Santander CIIU 1102</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s-CO"/>
        </a:p>
      </c:txPr>
    </c:title>
    <c:autoTitleDeleted val="0"/>
    <c:plotArea>
      <c:layout/>
      <c:barChart>
        <c:barDir val="col"/>
        <c:grouping val="clustered"/>
        <c:varyColors val="0"/>
        <c:ser>
          <c:idx val="0"/>
          <c:order val="0"/>
          <c:spPr>
            <a:solidFill>
              <a:schemeClr val="accent1"/>
            </a:solidFill>
            <a:ln>
              <a:noFill/>
            </a:ln>
            <a:effectLst/>
          </c:spPr>
          <c:invertIfNegative val="0"/>
          <c:cat>
            <c:strRef>
              <c:f>'Consolidado CIIU '!$G$3:$G$6</c:f>
              <c:strCache>
                <c:ptCount val="4"/>
                <c:pt idx="0">
                  <c:v>VINOS Y LICORES DE SANTANDER S.A.S.</c:v>
                </c:pt>
                <c:pt idx="1">
                  <c:v>HACIENDA GACHANEQUE S.A.S</c:v>
                </c:pt>
                <c:pt idx="2">
                  <c:v>VINICOLA SIERRAMORENA S.A.S.</c:v>
                </c:pt>
                <c:pt idx="3">
                  <c:v>PROCESADORA DE BEBIDAS VINOS LICORES Y CREMAS DEL ORIENTE SAS</c:v>
                </c:pt>
              </c:strCache>
            </c:strRef>
          </c:cat>
          <c:val>
            <c:numRef>
              <c:f>'Consolidado CIIU '!$H$3:$H$6</c:f>
              <c:numCache>
                <c:formatCode>_("$"* #,##0_);_("$"* \(#,##0\);_("$"* "-"_);_(@_)</c:formatCode>
                <c:ptCount val="4"/>
                <c:pt idx="0">
                  <c:v>624</c:v>
                </c:pt>
                <c:pt idx="1">
                  <c:v>114</c:v>
                </c:pt>
                <c:pt idx="2">
                  <c:v>69</c:v>
                </c:pt>
                <c:pt idx="3">
                  <c:v>60</c:v>
                </c:pt>
              </c:numCache>
            </c:numRef>
          </c:val>
          <c:extLst xmlns:c16r2="http://schemas.microsoft.com/office/drawing/2015/06/chart">
            <c:ext xmlns:c16="http://schemas.microsoft.com/office/drawing/2014/chart" uri="{C3380CC4-5D6E-409C-BE32-E72D297353CC}">
              <c16:uniqueId val="{00000000-A780-47E7-BE43-46ACF487F85E}"/>
            </c:ext>
          </c:extLst>
        </c:ser>
        <c:dLbls>
          <c:showLegendKey val="0"/>
          <c:showVal val="0"/>
          <c:showCatName val="0"/>
          <c:showSerName val="0"/>
          <c:showPercent val="0"/>
          <c:showBubbleSize val="0"/>
        </c:dLbls>
        <c:gapWidth val="219"/>
        <c:overlap val="-27"/>
        <c:axId val="375206632"/>
        <c:axId val="375209768"/>
      </c:barChart>
      <c:catAx>
        <c:axId val="375206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75209768"/>
        <c:crosses val="autoZero"/>
        <c:auto val="1"/>
        <c:lblAlgn val="ctr"/>
        <c:lblOffset val="100"/>
        <c:noMultiLvlLbl val="0"/>
      </c:catAx>
      <c:valAx>
        <c:axId val="375209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s-CO" sz="1000" b="0" i="0" u="none" strike="noStrike" kern="1200" baseline="0">
                    <a:solidFill>
                      <a:sysClr val="windowText" lastClr="000000">
                        <a:lumMod val="65000"/>
                        <a:lumOff val="35000"/>
                      </a:sysClr>
                    </a:solidFill>
                  </a:rPr>
                  <a:t>Millones de Pesos</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s-CO"/>
            </a:p>
          </c:txPr>
        </c:title>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752066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s-CO" sz="1400" b="1" i="0" u="none" strike="noStrike" kern="1200" spc="0" baseline="0">
                <a:solidFill>
                  <a:sysClr val="windowText" lastClr="000000"/>
                </a:solidFill>
                <a:latin typeface="Times New Roman" panose="02020603050405020304" pitchFamily="18" charset="0"/>
                <a:cs typeface="Times New Roman" panose="02020603050405020304" pitchFamily="18" charset="0"/>
              </a:rPr>
              <a:t>Ventas 2023 Santander CIIU 1103</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s-CO"/>
        </a:p>
      </c:txPr>
    </c:title>
    <c:autoTitleDeleted val="0"/>
    <c:plotArea>
      <c:layout/>
      <c:barChart>
        <c:barDir val="col"/>
        <c:grouping val="clustered"/>
        <c:varyColors val="0"/>
        <c:ser>
          <c:idx val="0"/>
          <c:order val="0"/>
          <c:spPr>
            <a:solidFill>
              <a:schemeClr val="accent1"/>
            </a:solidFill>
            <a:ln>
              <a:noFill/>
            </a:ln>
            <a:effectLst/>
          </c:spPr>
          <c:invertIfNegative val="0"/>
          <c:cat>
            <c:strRef>
              <c:f>'Consolidado CIIU '!$J$3:$J$7</c:f>
              <c:strCache>
                <c:ptCount val="5"/>
                <c:pt idx="0">
                  <c:v>VARGAS GARCIA JAVIER ORLANDO</c:v>
                </c:pt>
                <c:pt idx="1">
                  <c:v>SANDERS BEER GARDEN S.A.S.</c:v>
                </c:pt>
                <c:pt idx="2">
                  <c:v>VILLARREAL SOLANO YORGUIN LEONEL</c:v>
                </c:pt>
                <c:pt idx="3">
                  <c:v>BECERRA SALAMANCA LIDA PATRICIA</c:v>
                </c:pt>
                <c:pt idx="4">
                  <c:v>TORRES MORANTE DAVID</c:v>
                </c:pt>
              </c:strCache>
            </c:strRef>
          </c:cat>
          <c:val>
            <c:numRef>
              <c:f>'Consolidado CIIU '!$K$3:$K$7</c:f>
              <c:numCache>
                <c:formatCode>_("$"* #,##0_);_("$"* \(#,##0\);_("$"* "-"_);_(@_)</c:formatCode>
                <c:ptCount val="5"/>
                <c:pt idx="0">
                  <c:v>80</c:v>
                </c:pt>
                <c:pt idx="1">
                  <c:v>6</c:v>
                </c:pt>
                <c:pt idx="2">
                  <c:v>5</c:v>
                </c:pt>
                <c:pt idx="3">
                  <c:v>5</c:v>
                </c:pt>
                <c:pt idx="4">
                  <c:v>5</c:v>
                </c:pt>
              </c:numCache>
            </c:numRef>
          </c:val>
          <c:extLst xmlns:c16r2="http://schemas.microsoft.com/office/drawing/2015/06/chart">
            <c:ext xmlns:c16="http://schemas.microsoft.com/office/drawing/2014/chart" uri="{C3380CC4-5D6E-409C-BE32-E72D297353CC}">
              <c16:uniqueId val="{00000000-F72C-4168-B205-1622D4F9818A}"/>
            </c:ext>
          </c:extLst>
        </c:ser>
        <c:dLbls>
          <c:showLegendKey val="0"/>
          <c:showVal val="0"/>
          <c:showCatName val="0"/>
          <c:showSerName val="0"/>
          <c:showPercent val="0"/>
          <c:showBubbleSize val="0"/>
        </c:dLbls>
        <c:gapWidth val="219"/>
        <c:overlap val="-27"/>
        <c:axId val="375212904"/>
        <c:axId val="375207416"/>
      </c:barChart>
      <c:catAx>
        <c:axId val="375212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75207416"/>
        <c:crosses val="autoZero"/>
        <c:auto val="1"/>
        <c:lblAlgn val="ctr"/>
        <c:lblOffset val="100"/>
        <c:noMultiLvlLbl val="0"/>
      </c:catAx>
      <c:valAx>
        <c:axId val="375207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s-CO" sz="1000" b="0" i="0" u="none" strike="noStrike" kern="1200" baseline="0">
                    <a:solidFill>
                      <a:sysClr val="windowText" lastClr="000000">
                        <a:lumMod val="65000"/>
                        <a:lumOff val="35000"/>
                      </a:sysClr>
                    </a:solidFill>
                  </a:rPr>
                  <a:t>Millones de Pesos</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s-CO"/>
            </a:p>
          </c:txPr>
        </c:title>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752129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E5B8BEDE3464C56BB0C7C5FF292A9A7"/>
        <w:category>
          <w:name w:val="General"/>
          <w:gallery w:val="placeholder"/>
        </w:category>
        <w:types>
          <w:type w:val="bbPlcHdr"/>
        </w:types>
        <w:behaviors>
          <w:behavior w:val="content"/>
        </w:behaviors>
        <w:guid w:val="{8523EF5F-0135-4F88-A7A9-9A96EA7A05BB}"/>
      </w:docPartPr>
      <w:docPartBody>
        <w:p w:rsidR="000313A2" w:rsidRDefault="00397266" w:rsidP="00397266">
          <w:pPr>
            <w:pStyle w:val="CE5B8BEDE3464C56BB0C7C5FF292A9A7"/>
          </w:pPr>
          <w:r w:rsidRPr="00A53A36">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D00"/>
    <w:rsid w:val="000313A2"/>
    <w:rsid w:val="00332587"/>
    <w:rsid w:val="00397266"/>
    <w:rsid w:val="0077188A"/>
    <w:rsid w:val="008441AB"/>
    <w:rsid w:val="009300EA"/>
    <w:rsid w:val="00A92D00"/>
    <w:rsid w:val="00AC46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266"/>
    <w:rPr>
      <w:color w:val="666666"/>
    </w:rPr>
  </w:style>
  <w:style w:type="paragraph" w:customStyle="1" w:styleId="CE5B8BEDE3464C56BB0C7C5FF292A9A7">
    <w:name w:val="CE5B8BEDE3464C56BB0C7C5FF292A9A7"/>
    <w:rsid w:val="003972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2802</Words>
  <Characters>15417</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ARGUELLO</dc:creator>
  <cp:keywords/>
  <dc:description/>
  <cp:lastModifiedBy>PrimerUsuario</cp:lastModifiedBy>
  <cp:revision>2</cp:revision>
  <dcterms:created xsi:type="dcterms:W3CDTF">2024-09-03T06:03:00Z</dcterms:created>
  <dcterms:modified xsi:type="dcterms:W3CDTF">2024-09-03T06:03:00Z</dcterms:modified>
</cp:coreProperties>
</file>